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400E" w14:textId="0833D32A" w:rsidR="00DC360D" w:rsidRPr="004E17A6" w:rsidRDefault="00DC360D" w:rsidP="00A02E11">
      <w:pPr>
        <w:spacing w:line="360" w:lineRule="auto"/>
        <w:jc w:val="center"/>
        <w:rPr>
          <w:rFonts w:ascii="Times New Roman" w:hAnsi="Times New Roman" w:cs="Times New Roman"/>
          <w:b/>
          <w:sz w:val="32"/>
          <w:szCs w:val="24"/>
          <w:lang w:val="en-US"/>
        </w:rPr>
      </w:pPr>
      <w:r w:rsidRPr="00DC360D">
        <w:rPr>
          <w:rFonts w:ascii="Times New Roman" w:hAnsi="Times New Roman" w:cs="Times New Roman"/>
          <w:b/>
          <w:sz w:val="32"/>
          <w:szCs w:val="24"/>
          <w:lang w:val="en-US"/>
        </w:rPr>
        <w:t xml:space="preserve">Right To Information </w:t>
      </w:r>
      <w:r w:rsidR="00A02E11">
        <w:rPr>
          <w:rFonts w:ascii="Times New Roman" w:hAnsi="Times New Roman" w:cs="Times New Roman"/>
          <w:b/>
          <w:sz w:val="32"/>
          <w:szCs w:val="24"/>
          <w:lang w:val="en-US"/>
        </w:rPr>
        <w:t>a</w:t>
      </w:r>
      <w:r w:rsidRPr="00DC360D">
        <w:rPr>
          <w:rFonts w:ascii="Times New Roman" w:hAnsi="Times New Roman" w:cs="Times New Roman"/>
          <w:b/>
          <w:sz w:val="32"/>
          <w:szCs w:val="24"/>
          <w:lang w:val="en-US"/>
        </w:rPr>
        <w:t>nd It's Exceptions</w:t>
      </w:r>
    </w:p>
    <w:p w14:paraId="1167850E" w14:textId="4EAC72EC" w:rsidR="00DC360D" w:rsidRDefault="00DC360D" w:rsidP="00A02E11">
      <w:pPr>
        <w:spacing w:line="360" w:lineRule="auto"/>
        <w:jc w:val="right"/>
        <w:rPr>
          <w:rFonts w:ascii="Times New Roman" w:eastAsia="Calibri" w:hAnsi="Times New Roman" w:cs="Times New Roman"/>
          <w:b/>
          <w:bCs/>
          <w:iCs/>
          <w:sz w:val="28"/>
          <w:szCs w:val="28"/>
          <w:lang w:val="en-US"/>
        </w:rPr>
      </w:pPr>
      <w:r w:rsidRPr="006A3A7C">
        <w:rPr>
          <w:rFonts w:ascii="Times New Roman" w:eastAsia="Calibri" w:hAnsi="Times New Roman" w:cs="Times New Roman"/>
          <w:b/>
          <w:bCs/>
          <w:iCs/>
          <w:sz w:val="28"/>
          <w:szCs w:val="28"/>
          <w:lang w:val="en-US"/>
        </w:rPr>
        <w:t>Harmeet Kaur</w:t>
      </w:r>
    </w:p>
    <w:p w14:paraId="6D22BB2A" w14:textId="04345FDB" w:rsidR="005F1483" w:rsidRPr="00865212" w:rsidRDefault="005F1483" w:rsidP="00A02E11">
      <w:pPr>
        <w:spacing w:line="360" w:lineRule="auto"/>
        <w:jc w:val="right"/>
        <w:rPr>
          <w:rFonts w:ascii="Times New Roman" w:eastAsia="Calibri" w:hAnsi="Times New Roman" w:cs="Times New Roman"/>
          <w:iCs/>
          <w:sz w:val="24"/>
          <w:szCs w:val="24"/>
          <w:lang w:val="en-US"/>
        </w:rPr>
      </w:pPr>
      <w:r w:rsidRPr="00865212">
        <w:rPr>
          <w:rFonts w:ascii="Times New Roman" w:eastAsia="Calibri" w:hAnsi="Times New Roman" w:cs="Times New Roman"/>
          <w:iCs/>
          <w:sz w:val="24"/>
          <w:szCs w:val="24"/>
          <w:lang w:val="en-US"/>
        </w:rPr>
        <w:t>Ass</w:t>
      </w:r>
      <w:r w:rsidR="00954AC9" w:rsidRPr="00865212">
        <w:rPr>
          <w:rFonts w:ascii="Times New Roman" w:eastAsia="Calibri" w:hAnsi="Times New Roman" w:cs="Times New Roman"/>
          <w:iCs/>
          <w:sz w:val="24"/>
          <w:szCs w:val="24"/>
          <w:lang w:val="en-US"/>
        </w:rPr>
        <w:t>istan</w:t>
      </w:r>
      <w:r w:rsidRPr="00865212">
        <w:rPr>
          <w:rFonts w:ascii="Times New Roman" w:eastAsia="Calibri" w:hAnsi="Times New Roman" w:cs="Times New Roman"/>
          <w:iCs/>
          <w:sz w:val="24"/>
          <w:szCs w:val="24"/>
          <w:lang w:val="en-US"/>
        </w:rPr>
        <w:t>t Prof</w:t>
      </w:r>
      <w:r w:rsidR="00954AC9" w:rsidRPr="00865212">
        <w:rPr>
          <w:rFonts w:ascii="Times New Roman" w:eastAsia="Calibri" w:hAnsi="Times New Roman" w:cs="Times New Roman"/>
          <w:iCs/>
          <w:sz w:val="24"/>
          <w:szCs w:val="24"/>
          <w:lang w:val="en-US"/>
        </w:rPr>
        <w:t>essor</w:t>
      </w:r>
    </w:p>
    <w:p w14:paraId="01EADBC4" w14:textId="51E94412" w:rsidR="005F1483" w:rsidRPr="00865212" w:rsidRDefault="005F1483" w:rsidP="00A02E11">
      <w:pPr>
        <w:spacing w:line="360" w:lineRule="auto"/>
        <w:jc w:val="right"/>
        <w:rPr>
          <w:rFonts w:ascii="Times New Roman" w:eastAsia="Calibri" w:hAnsi="Times New Roman" w:cs="Times New Roman"/>
          <w:iCs/>
          <w:sz w:val="24"/>
          <w:szCs w:val="24"/>
          <w:lang w:val="en-US"/>
        </w:rPr>
      </w:pPr>
      <w:r w:rsidRPr="00865212">
        <w:rPr>
          <w:rFonts w:ascii="Times New Roman" w:eastAsia="Calibri" w:hAnsi="Times New Roman" w:cs="Times New Roman"/>
          <w:iCs/>
          <w:sz w:val="24"/>
          <w:szCs w:val="24"/>
          <w:lang w:val="en-US"/>
        </w:rPr>
        <w:t>Indore Institute of Law</w:t>
      </w:r>
    </w:p>
    <w:p w14:paraId="30B3A827" w14:textId="77777777" w:rsidR="00DC360D" w:rsidRPr="00865212" w:rsidRDefault="00DC360D" w:rsidP="00EB7FB6">
      <w:pPr>
        <w:spacing w:line="360" w:lineRule="auto"/>
        <w:jc w:val="both"/>
        <w:rPr>
          <w:rFonts w:ascii="Times New Roman" w:hAnsi="Times New Roman" w:cs="Times New Roman"/>
          <w:b/>
          <w:sz w:val="28"/>
          <w:u w:val="single"/>
        </w:rPr>
      </w:pPr>
      <w:r w:rsidRPr="00865212">
        <w:rPr>
          <w:rFonts w:ascii="Times New Roman" w:hAnsi="Times New Roman" w:cs="Times New Roman"/>
          <w:b/>
          <w:sz w:val="28"/>
          <w:u w:val="single"/>
        </w:rPr>
        <w:t xml:space="preserve">Abstract </w:t>
      </w:r>
    </w:p>
    <w:p w14:paraId="7746B057" w14:textId="77777777" w:rsidR="00DC360D" w:rsidRDefault="00493851" w:rsidP="00EB7FB6">
      <w:pPr>
        <w:spacing w:line="360" w:lineRule="auto"/>
        <w:jc w:val="both"/>
        <w:rPr>
          <w:rFonts w:ascii="Times New Roman" w:hAnsi="Times New Roman" w:cs="Times New Roman"/>
          <w:sz w:val="24"/>
        </w:rPr>
      </w:pPr>
      <w:r>
        <w:rPr>
          <w:rFonts w:ascii="Times New Roman" w:hAnsi="Times New Roman" w:cs="Times New Roman"/>
          <w:sz w:val="24"/>
        </w:rPr>
        <w:t xml:space="preserve"> In a democracy, w</w:t>
      </w:r>
      <w:r w:rsidRPr="00C010AE">
        <w:rPr>
          <w:rFonts w:ascii="Times New Roman" w:hAnsi="Times New Roman" w:cs="Times New Roman"/>
          <w:sz w:val="24"/>
        </w:rPr>
        <w:t>hen the people of a country elect their representative to govern them, they naturally procure the right to be informed about the course of action in which they will be governed and administered. This  holds the true essence of a democracy.</w:t>
      </w:r>
      <w:r>
        <w:rPr>
          <w:rFonts w:ascii="Times New Roman" w:hAnsi="Times New Roman" w:cs="Times New Roman"/>
          <w:sz w:val="24"/>
        </w:rPr>
        <w:t xml:space="preserve"> </w:t>
      </w:r>
      <w:r w:rsidR="00250653">
        <w:rPr>
          <w:rFonts w:ascii="Times New Roman" w:hAnsi="Times New Roman" w:cs="Times New Roman"/>
          <w:sz w:val="24"/>
        </w:rPr>
        <w:t>The Right to Information Act was</w:t>
      </w:r>
      <w:r w:rsidR="006A32B8">
        <w:rPr>
          <w:rFonts w:ascii="Times New Roman" w:hAnsi="Times New Roman" w:cs="Times New Roman"/>
          <w:sz w:val="24"/>
        </w:rPr>
        <w:t xml:space="preserve"> passed in 2005by the  Parliament</w:t>
      </w:r>
      <w:r w:rsidR="00495A4A" w:rsidRPr="00495A4A">
        <w:rPr>
          <w:rFonts w:ascii="Times New Roman" w:hAnsi="Times New Roman" w:cs="Times New Roman"/>
          <w:sz w:val="24"/>
        </w:rPr>
        <w:t>. The act was passed with the specific intent of empowering Indian citizens to have</w:t>
      </w:r>
      <w:r w:rsidR="008804E4">
        <w:rPr>
          <w:rFonts w:ascii="Times New Roman" w:hAnsi="Times New Roman" w:cs="Times New Roman"/>
          <w:sz w:val="24"/>
        </w:rPr>
        <w:t xml:space="preserve"> means to access the required </w:t>
      </w:r>
      <w:r w:rsidR="00495A4A" w:rsidRPr="00495A4A">
        <w:rPr>
          <w:rFonts w:ascii="Times New Roman" w:hAnsi="Times New Roman" w:cs="Times New Roman"/>
          <w:sz w:val="24"/>
        </w:rPr>
        <w:t>information relating to the work of the government and</w:t>
      </w:r>
      <w:r w:rsidR="006A32B8">
        <w:rPr>
          <w:rFonts w:ascii="Times New Roman" w:hAnsi="Times New Roman" w:cs="Times New Roman"/>
          <w:sz w:val="24"/>
        </w:rPr>
        <w:t xml:space="preserve"> the</w:t>
      </w:r>
      <w:r w:rsidR="00495A4A" w:rsidRPr="00495A4A">
        <w:rPr>
          <w:rFonts w:ascii="Times New Roman" w:hAnsi="Times New Roman" w:cs="Times New Roman"/>
          <w:sz w:val="24"/>
        </w:rPr>
        <w:t xml:space="preserve"> public authorities, to ensure transparency,</w:t>
      </w:r>
      <w:r w:rsidR="00C509B8">
        <w:rPr>
          <w:rFonts w:ascii="Times New Roman" w:hAnsi="Times New Roman" w:cs="Times New Roman"/>
          <w:sz w:val="24"/>
        </w:rPr>
        <w:t xml:space="preserve"> make the government more accountable to the citizens</w:t>
      </w:r>
      <w:r w:rsidR="00495A4A" w:rsidRPr="00495A4A">
        <w:rPr>
          <w:rFonts w:ascii="Times New Roman" w:hAnsi="Times New Roman" w:cs="Times New Roman"/>
          <w:sz w:val="24"/>
        </w:rPr>
        <w:t xml:space="preserve"> and to serve as a tool to control and end the chain of corruption in India.</w:t>
      </w:r>
      <w:r w:rsidR="00495A4A">
        <w:rPr>
          <w:rFonts w:ascii="Times New Roman" w:hAnsi="Times New Roman" w:cs="Times New Roman"/>
          <w:sz w:val="24"/>
        </w:rPr>
        <w:t xml:space="preserve"> </w:t>
      </w:r>
      <w:r w:rsidR="0079663A" w:rsidRPr="0079663A">
        <w:rPr>
          <w:rFonts w:ascii="Times New Roman" w:hAnsi="Times New Roman" w:cs="Times New Roman"/>
          <w:sz w:val="24"/>
        </w:rPr>
        <w:t>This trans</w:t>
      </w:r>
      <w:r w:rsidR="00C509B8">
        <w:rPr>
          <w:rFonts w:ascii="Times New Roman" w:hAnsi="Times New Roman" w:cs="Times New Roman"/>
          <w:sz w:val="24"/>
        </w:rPr>
        <w:t>parency and people's partaking </w:t>
      </w:r>
      <w:r w:rsidR="0079663A" w:rsidRPr="0079663A">
        <w:rPr>
          <w:rFonts w:ascii="Times New Roman" w:hAnsi="Times New Roman" w:cs="Times New Roman"/>
          <w:sz w:val="24"/>
        </w:rPr>
        <w:t>in the government's working mechanisms are critical to the nation's good governance.</w:t>
      </w:r>
      <w:r w:rsidR="0079663A">
        <w:rPr>
          <w:rFonts w:ascii="Times New Roman" w:hAnsi="Times New Roman" w:cs="Times New Roman"/>
          <w:sz w:val="24"/>
        </w:rPr>
        <w:t xml:space="preserve"> </w:t>
      </w:r>
      <w:r>
        <w:rPr>
          <w:rFonts w:ascii="Times New Roman" w:hAnsi="Times New Roman" w:cs="Times New Roman"/>
          <w:sz w:val="24"/>
        </w:rPr>
        <w:t>T</w:t>
      </w:r>
      <w:r w:rsidR="00C509B8" w:rsidRPr="00C509B8">
        <w:rPr>
          <w:rFonts w:ascii="Times New Roman" w:hAnsi="Times New Roman" w:cs="Times New Roman"/>
          <w:sz w:val="24"/>
        </w:rPr>
        <w:t>he right to information</w:t>
      </w:r>
      <w:r w:rsidR="008804E4">
        <w:rPr>
          <w:rFonts w:ascii="Times New Roman" w:hAnsi="Times New Roman" w:cs="Times New Roman"/>
          <w:sz w:val="24"/>
        </w:rPr>
        <w:t xml:space="preserve"> is</w:t>
      </w:r>
      <w:r w:rsidR="00C509B8" w:rsidRPr="00C509B8">
        <w:rPr>
          <w:rFonts w:ascii="Times New Roman" w:hAnsi="Times New Roman" w:cs="Times New Roman"/>
          <w:sz w:val="24"/>
        </w:rPr>
        <w:t xml:space="preserve"> one of the fundamental rights, it is an important means of e</w:t>
      </w:r>
      <w:r w:rsidR="00593C55">
        <w:rPr>
          <w:rFonts w:ascii="Times New Roman" w:hAnsi="Times New Roman" w:cs="Times New Roman"/>
          <w:sz w:val="24"/>
        </w:rPr>
        <w:t>nsuring citizens' right to know, which is in fact crucial for functioning of a Democratic country</w:t>
      </w:r>
      <w:r w:rsidR="0005585A" w:rsidRPr="0005585A">
        <w:rPr>
          <w:rFonts w:ascii="Times New Roman" w:hAnsi="Times New Roman" w:cs="Times New Roman"/>
          <w:sz w:val="24"/>
        </w:rPr>
        <w:t> The right to information is inextricably linked to the fundamental right to free speech and expression, which allows a person to express their opinions and ideas, and thus having  information about any particular issue will  enables them to fully exercise this right to the fullest, by communicating their feedback and suggestions</w:t>
      </w:r>
      <w:r w:rsidR="0005585A">
        <w:rPr>
          <w:rFonts w:ascii="Times New Roman" w:hAnsi="Times New Roman" w:cs="Times New Roman"/>
          <w:sz w:val="24"/>
        </w:rPr>
        <w:t xml:space="preserve">. </w:t>
      </w:r>
      <w:r w:rsidR="0005585A" w:rsidRPr="0005585A">
        <w:rPr>
          <w:rFonts w:ascii="Times New Roman" w:hAnsi="Times New Roman" w:cs="Times New Roman"/>
          <w:sz w:val="24"/>
        </w:rPr>
        <w:t>Every right has its own set of constraints; no right can ever be absolute,</w:t>
      </w:r>
      <w:r w:rsidR="00311E4B">
        <w:rPr>
          <w:rFonts w:ascii="Times New Roman" w:hAnsi="Times New Roman" w:cs="Times New Roman"/>
          <w:sz w:val="24"/>
        </w:rPr>
        <w:t xml:space="preserve"> and subjected to some reasonable limitations</w:t>
      </w:r>
      <w:r w:rsidR="0005585A" w:rsidRPr="0005585A">
        <w:rPr>
          <w:rFonts w:ascii="Times New Roman" w:hAnsi="Times New Roman" w:cs="Times New Roman"/>
          <w:sz w:val="24"/>
        </w:rPr>
        <w:t xml:space="preserve"> thus the right to information has certain rest</w:t>
      </w:r>
      <w:r w:rsidR="00AD3378">
        <w:rPr>
          <w:rFonts w:ascii="Times New Roman" w:hAnsi="Times New Roman" w:cs="Times New Roman"/>
          <w:sz w:val="24"/>
        </w:rPr>
        <w:t>rictions which are necessary to</w:t>
      </w:r>
      <w:r w:rsidR="0005585A" w:rsidRPr="0005585A">
        <w:rPr>
          <w:rFonts w:ascii="Times New Roman" w:hAnsi="Times New Roman" w:cs="Times New Roman"/>
          <w:sz w:val="24"/>
        </w:rPr>
        <w:t> be imposed in certain circumstances.</w:t>
      </w:r>
      <w:r w:rsidR="0005585A">
        <w:rPr>
          <w:rFonts w:ascii="Times New Roman" w:hAnsi="Times New Roman" w:cs="Times New Roman"/>
          <w:sz w:val="24"/>
        </w:rPr>
        <w:t xml:space="preserve"> </w:t>
      </w:r>
      <w:r w:rsidR="00C0194F" w:rsidRPr="00C0194F">
        <w:rPr>
          <w:rFonts w:ascii="Times New Roman" w:hAnsi="Times New Roman" w:cs="Times New Roman"/>
          <w:sz w:val="24"/>
        </w:rPr>
        <w:t>This paper will begin with an introduction to th</w:t>
      </w:r>
      <w:r w:rsidR="008804E4">
        <w:rPr>
          <w:rFonts w:ascii="Times New Roman" w:hAnsi="Times New Roman" w:cs="Times New Roman"/>
          <w:sz w:val="24"/>
        </w:rPr>
        <w:t>e Right to Information Act</w:t>
      </w:r>
      <w:r w:rsidR="00C0194F" w:rsidRPr="00C0194F">
        <w:rPr>
          <w:rFonts w:ascii="Times New Roman" w:hAnsi="Times New Roman" w:cs="Times New Roman"/>
          <w:sz w:val="24"/>
        </w:rPr>
        <w:t>,</w:t>
      </w:r>
      <w:r w:rsidR="00AD3378">
        <w:rPr>
          <w:rFonts w:ascii="Times New Roman" w:hAnsi="Times New Roman" w:cs="Times New Roman"/>
          <w:sz w:val="24"/>
        </w:rPr>
        <w:t xml:space="preserve"> its ob</w:t>
      </w:r>
      <w:r w:rsidR="008804E4">
        <w:rPr>
          <w:rFonts w:ascii="Times New Roman" w:hAnsi="Times New Roman" w:cs="Times New Roman"/>
          <w:sz w:val="24"/>
        </w:rPr>
        <w:t>jective and purpose, further</w:t>
      </w:r>
      <w:r w:rsidR="00AD3378">
        <w:rPr>
          <w:rFonts w:ascii="Times New Roman" w:hAnsi="Times New Roman" w:cs="Times New Roman"/>
          <w:sz w:val="24"/>
        </w:rPr>
        <w:t xml:space="preserve"> study</w:t>
      </w:r>
      <w:r w:rsidR="008804E4">
        <w:rPr>
          <w:rFonts w:ascii="Times New Roman" w:hAnsi="Times New Roman" w:cs="Times New Roman"/>
          <w:sz w:val="24"/>
        </w:rPr>
        <w:t xml:space="preserve"> </w:t>
      </w:r>
      <w:r w:rsidR="00AD3378">
        <w:rPr>
          <w:rFonts w:ascii="Times New Roman" w:hAnsi="Times New Roman" w:cs="Times New Roman"/>
          <w:sz w:val="24"/>
        </w:rPr>
        <w:t xml:space="preserve"> the role of RTI in India</w:t>
      </w:r>
      <w:r w:rsidR="00DD15BA">
        <w:rPr>
          <w:rFonts w:ascii="Times New Roman" w:hAnsi="Times New Roman" w:cs="Times New Roman"/>
          <w:sz w:val="24"/>
        </w:rPr>
        <w:t>.</w:t>
      </w:r>
      <w:r w:rsidR="00C0194F" w:rsidRPr="00C0194F">
        <w:rPr>
          <w:rFonts w:ascii="Times New Roman" w:hAnsi="Times New Roman" w:cs="Times New Roman"/>
          <w:sz w:val="24"/>
        </w:rPr>
        <w:t xml:space="preserve"> The pap</w:t>
      </w:r>
      <w:r w:rsidR="00CC6BD1">
        <w:rPr>
          <w:rFonts w:ascii="Times New Roman" w:hAnsi="Times New Roman" w:cs="Times New Roman"/>
          <w:sz w:val="24"/>
        </w:rPr>
        <w:t>er will also examine</w:t>
      </w:r>
      <w:r w:rsidR="00C0194F" w:rsidRPr="00C0194F">
        <w:rPr>
          <w:rFonts w:ascii="Times New Roman" w:hAnsi="Times New Roman" w:cs="Times New Roman"/>
          <w:sz w:val="24"/>
        </w:rPr>
        <w:t xml:space="preserve"> the exceptions to the Right to</w:t>
      </w:r>
      <w:r w:rsidR="00311E4B">
        <w:rPr>
          <w:rFonts w:ascii="Times New Roman" w:hAnsi="Times New Roman" w:cs="Times New Roman"/>
          <w:sz w:val="24"/>
        </w:rPr>
        <w:t xml:space="preserve"> Information imposed by the act to secure the</w:t>
      </w:r>
      <w:r w:rsidR="00CC6BD1">
        <w:rPr>
          <w:rFonts w:ascii="Times New Roman" w:hAnsi="Times New Roman" w:cs="Times New Roman"/>
          <w:sz w:val="24"/>
        </w:rPr>
        <w:t xml:space="preserve"> interest of the people and</w:t>
      </w:r>
      <w:r w:rsidR="00311E4B">
        <w:rPr>
          <w:rFonts w:ascii="Times New Roman" w:hAnsi="Times New Roman" w:cs="Times New Roman"/>
          <w:sz w:val="24"/>
        </w:rPr>
        <w:t xml:space="preserve"> </w:t>
      </w:r>
      <w:r w:rsidR="00C0194F" w:rsidRPr="00C0194F">
        <w:rPr>
          <w:rFonts w:ascii="Times New Roman" w:hAnsi="Times New Roman" w:cs="Times New Roman"/>
          <w:sz w:val="24"/>
        </w:rPr>
        <w:t xml:space="preserve">ensure that the right is not </w:t>
      </w:r>
      <w:r w:rsidR="00311E4B">
        <w:rPr>
          <w:rFonts w:ascii="Times New Roman" w:hAnsi="Times New Roman" w:cs="Times New Roman"/>
          <w:sz w:val="24"/>
        </w:rPr>
        <w:t xml:space="preserve">misused and </w:t>
      </w:r>
      <w:r w:rsidR="00C0194F" w:rsidRPr="00C0194F">
        <w:rPr>
          <w:rFonts w:ascii="Times New Roman" w:hAnsi="Times New Roman" w:cs="Times New Roman"/>
          <w:sz w:val="24"/>
        </w:rPr>
        <w:t>abused by any individual</w:t>
      </w:r>
      <w:r w:rsidR="00CC6BD1">
        <w:rPr>
          <w:rFonts w:ascii="Times New Roman" w:hAnsi="Times New Roman" w:cs="Times New Roman"/>
          <w:sz w:val="24"/>
        </w:rPr>
        <w:t xml:space="preserve">. The paper will also analyse if the laid down restrictions really fulfil the said motives, or hinders the process of transparency.  </w:t>
      </w:r>
    </w:p>
    <w:p w14:paraId="6DE7E114" w14:textId="77777777" w:rsidR="00C0194F" w:rsidRDefault="00C0194F" w:rsidP="00EB7FB6">
      <w:pPr>
        <w:spacing w:line="360" w:lineRule="auto"/>
        <w:jc w:val="both"/>
        <w:rPr>
          <w:rFonts w:ascii="Times New Roman" w:hAnsi="Times New Roman" w:cs="Times New Roman"/>
          <w:b/>
          <w:sz w:val="28"/>
        </w:rPr>
      </w:pPr>
      <w:r>
        <w:rPr>
          <w:rFonts w:ascii="Times New Roman" w:hAnsi="Times New Roman" w:cs="Times New Roman"/>
          <w:sz w:val="24"/>
        </w:rPr>
        <w:t xml:space="preserve">Key Words- Right to Information, Democracy, Information, </w:t>
      </w:r>
      <w:r w:rsidR="00CC6BD1">
        <w:rPr>
          <w:rFonts w:ascii="Times New Roman" w:hAnsi="Times New Roman" w:cs="Times New Roman"/>
          <w:sz w:val="24"/>
        </w:rPr>
        <w:t xml:space="preserve">Government, transparency. </w:t>
      </w:r>
      <w:r>
        <w:rPr>
          <w:rFonts w:ascii="Times New Roman" w:hAnsi="Times New Roman" w:cs="Times New Roman"/>
          <w:sz w:val="24"/>
        </w:rPr>
        <w:t xml:space="preserve"> </w:t>
      </w:r>
    </w:p>
    <w:p w14:paraId="7C6C76DB" w14:textId="77777777" w:rsidR="00865212" w:rsidRPr="00865212" w:rsidRDefault="00865212" w:rsidP="00865212">
      <w:pPr>
        <w:spacing w:line="360" w:lineRule="auto"/>
        <w:ind w:left="360"/>
        <w:jc w:val="both"/>
        <w:rPr>
          <w:rFonts w:ascii="Times New Roman" w:hAnsi="Times New Roman" w:cs="Times New Roman"/>
          <w:b/>
          <w:sz w:val="28"/>
        </w:rPr>
      </w:pPr>
    </w:p>
    <w:p w14:paraId="3863AF95" w14:textId="55F03D4C" w:rsidR="00C4601A" w:rsidRPr="00865212" w:rsidRDefault="00C4601A" w:rsidP="00865212">
      <w:pPr>
        <w:spacing w:line="360" w:lineRule="auto"/>
        <w:jc w:val="both"/>
        <w:rPr>
          <w:rFonts w:ascii="Times New Roman" w:hAnsi="Times New Roman" w:cs="Times New Roman"/>
          <w:b/>
          <w:sz w:val="28"/>
          <w:u w:val="single"/>
        </w:rPr>
      </w:pPr>
      <w:r w:rsidRPr="00865212">
        <w:rPr>
          <w:rFonts w:ascii="Times New Roman" w:hAnsi="Times New Roman" w:cs="Times New Roman"/>
          <w:b/>
          <w:sz w:val="28"/>
          <w:u w:val="single"/>
        </w:rPr>
        <w:lastRenderedPageBreak/>
        <w:t xml:space="preserve">Introduction- </w:t>
      </w:r>
    </w:p>
    <w:p w14:paraId="6353C9CF" w14:textId="038603E6" w:rsidR="00207D10" w:rsidRPr="00207D10" w:rsidRDefault="00C4601A" w:rsidP="00EB7FB6">
      <w:pPr>
        <w:pStyle w:val="Normal1"/>
        <w:spacing w:line="360" w:lineRule="auto"/>
        <w:jc w:val="both"/>
        <w:rPr>
          <w:rFonts w:ascii="Times New Roman" w:hAnsi="Times New Roman" w:cs="Times New Roman"/>
          <w:sz w:val="24"/>
          <w:szCs w:val="24"/>
        </w:rPr>
      </w:pPr>
      <w:r w:rsidRPr="00C4601A">
        <w:rPr>
          <w:rFonts w:ascii="Times New Roman" w:hAnsi="Times New Roman" w:cs="Times New Roman"/>
          <w:sz w:val="24"/>
        </w:rPr>
        <w:t>As a de</w:t>
      </w:r>
      <w:r w:rsidR="00DD275D">
        <w:rPr>
          <w:rFonts w:ascii="Times New Roman" w:hAnsi="Times New Roman" w:cs="Times New Roman"/>
          <w:sz w:val="24"/>
        </w:rPr>
        <w:t xml:space="preserve">mocracy, it is the </w:t>
      </w:r>
      <w:r w:rsidRPr="00C4601A">
        <w:rPr>
          <w:rFonts w:ascii="Times New Roman" w:hAnsi="Times New Roman" w:cs="Times New Roman"/>
          <w:sz w:val="24"/>
        </w:rPr>
        <w:t>responsibility</w:t>
      </w:r>
      <w:r w:rsidR="00DD275D">
        <w:rPr>
          <w:rFonts w:ascii="Times New Roman" w:hAnsi="Times New Roman" w:cs="Times New Roman"/>
          <w:sz w:val="24"/>
        </w:rPr>
        <w:t xml:space="preserve"> of the ruling government</w:t>
      </w:r>
      <w:r w:rsidRPr="00C4601A">
        <w:rPr>
          <w:rFonts w:ascii="Times New Roman" w:hAnsi="Times New Roman" w:cs="Times New Roman"/>
          <w:sz w:val="24"/>
        </w:rPr>
        <w:t xml:space="preserve"> to protect and improve the lives of the people of India. </w:t>
      </w:r>
      <w:r w:rsidR="00207D10" w:rsidRPr="00207D10">
        <w:rPr>
          <w:rFonts w:ascii="Times New Roman" w:hAnsi="Times New Roman" w:cs="Times New Roman"/>
          <w:sz w:val="24"/>
        </w:rPr>
        <w:t xml:space="preserve">The citizens </w:t>
      </w:r>
      <w:r w:rsidR="008804E4">
        <w:rPr>
          <w:rFonts w:ascii="Times New Roman" w:hAnsi="Times New Roman" w:cs="Times New Roman"/>
          <w:sz w:val="24"/>
        </w:rPr>
        <w:t>have the power</w:t>
      </w:r>
      <w:r w:rsidR="00207D10" w:rsidRPr="00207D10">
        <w:rPr>
          <w:rFonts w:ascii="Times New Roman" w:hAnsi="Times New Roman" w:cs="Times New Roman"/>
          <w:sz w:val="24"/>
        </w:rPr>
        <w:t xml:space="preserve"> </w:t>
      </w:r>
      <w:r w:rsidR="00096D37">
        <w:rPr>
          <w:rFonts w:ascii="Times New Roman" w:hAnsi="Times New Roman" w:cs="Times New Roman"/>
          <w:sz w:val="24"/>
        </w:rPr>
        <w:t xml:space="preserve">to elect their representatives and the manner </w:t>
      </w:r>
      <w:r w:rsidR="006A32B8">
        <w:rPr>
          <w:rFonts w:ascii="Times New Roman" w:hAnsi="Times New Roman" w:cs="Times New Roman"/>
          <w:sz w:val="24"/>
        </w:rPr>
        <w:t xml:space="preserve">and </w:t>
      </w:r>
      <w:r w:rsidR="00096D37">
        <w:rPr>
          <w:rFonts w:ascii="Times New Roman" w:hAnsi="Times New Roman" w:cs="Times New Roman"/>
          <w:sz w:val="24"/>
        </w:rPr>
        <w:t xml:space="preserve">by which they want to be governed </w:t>
      </w:r>
      <w:r w:rsidR="00207D10">
        <w:rPr>
          <w:rFonts w:ascii="Times New Roman" w:hAnsi="Times New Roman" w:cs="Times New Roman"/>
          <w:sz w:val="24"/>
        </w:rPr>
        <w:t>, thus,</w:t>
      </w:r>
      <w:r w:rsidRPr="00C4601A">
        <w:rPr>
          <w:rFonts w:ascii="Times New Roman" w:hAnsi="Times New Roman" w:cs="Times New Roman"/>
          <w:sz w:val="24"/>
        </w:rPr>
        <w:t xml:space="preserve"> citizen's right to know about the country's administration </w:t>
      </w:r>
      <w:r w:rsidR="000E59DA">
        <w:rPr>
          <w:rFonts w:ascii="Times New Roman" w:hAnsi="Times New Roman" w:cs="Times New Roman"/>
          <w:sz w:val="24"/>
        </w:rPr>
        <w:t xml:space="preserve">is one of the </w:t>
      </w:r>
      <w:r w:rsidRPr="00C4601A">
        <w:rPr>
          <w:rFonts w:ascii="Times New Roman" w:hAnsi="Times New Roman" w:cs="Times New Roman"/>
          <w:sz w:val="24"/>
        </w:rPr>
        <w:t>i</w:t>
      </w:r>
      <w:r w:rsidR="00207D10">
        <w:rPr>
          <w:rFonts w:ascii="Times New Roman" w:hAnsi="Times New Roman" w:cs="Times New Roman"/>
          <w:sz w:val="24"/>
        </w:rPr>
        <w:t xml:space="preserve">mportant pillars of a democracy. </w:t>
      </w:r>
      <w:r w:rsidR="00207D10" w:rsidRPr="00207D10">
        <w:rPr>
          <w:rFonts w:ascii="Times New Roman" w:hAnsi="Times New Roman" w:cs="Times New Roman"/>
          <w:sz w:val="24"/>
          <w:szCs w:val="24"/>
        </w:rPr>
        <w:t>Over</w:t>
      </w:r>
      <w:r w:rsidR="000E59DA">
        <w:rPr>
          <w:rFonts w:ascii="Times New Roman" w:hAnsi="Times New Roman" w:cs="Times New Roman"/>
          <w:sz w:val="24"/>
          <w:szCs w:val="24"/>
        </w:rPr>
        <w:t xml:space="preserve"> past</w:t>
      </w:r>
      <w:r w:rsidR="008804E4">
        <w:rPr>
          <w:rFonts w:ascii="Times New Roman" w:hAnsi="Times New Roman" w:cs="Times New Roman"/>
          <w:sz w:val="24"/>
          <w:szCs w:val="24"/>
        </w:rPr>
        <w:t xml:space="preserve"> the years this </w:t>
      </w:r>
      <w:r w:rsidR="00F33458">
        <w:rPr>
          <w:rFonts w:ascii="Times New Roman" w:hAnsi="Times New Roman" w:cs="Times New Roman"/>
          <w:sz w:val="24"/>
          <w:szCs w:val="24"/>
        </w:rPr>
        <w:t>evolutionary</w:t>
      </w:r>
      <w:r w:rsidR="008804E4">
        <w:rPr>
          <w:rFonts w:ascii="Times New Roman" w:hAnsi="Times New Roman" w:cs="Times New Roman"/>
          <w:sz w:val="24"/>
          <w:szCs w:val="24"/>
        </w:rPr>
        <w:t xml:space="preserve"> piece of legislation,</w:t>
      </w:r>
      <w:r w:rsidR="00207D10" w:rsidRPr="00207D10">
        <w:rPr>
          <w:rFonts w:ascii="Times New Roman" w:hAnsi="Times New Roman" w:cs="Times New Roman"/>
          <w:sz w:val="24"/>
          <w:szCs w:val="24"/>
        </w:rPr>
        <w:t xml:space="preserve"> right to information </w:t>
      </w:r>
      <w:r w:rsidR="00F33458">
        <w:rPr>
          <w:rFonts w:ascii="Times New Roman" w:hAnsi="Times New Roman" w:cs="Times New Roman"/>
          <w:sz w:val="24"/>
          <w:szCs w:val="24"/>
        </w:rPr>
        <w:t xml:space="preserve">act, </w:t>
      </w:r>
      <w:r w:rsidR="00207D10" w:rsidRPr="00207D10">
        <w:rPr>
          <w:rFonts w:ascii="Times New Roman" w:hAnsi="Times New Roman" w:cs="Times New Roman"/>
          <w:sz w:val="24"/>
          <w:szCs w:val="24"/>
        </w:rPr>
        <w:t>has been larg</w:t>
      </w:r>
      <w:r w:rsidR="000E59DA">
        <w:rPr>
          <w:rFonts w:ascii="Times New Roman" w:hAnsi="Times New Roman" w:cs="Times New Roman"/>
          <w:sz w:val="24"/>
          <w:szCs w:val="24"/>
        </w:rPr>
        <w:t>e</w:t>
      </w:r>
      <w:r w:rsidR="00207D10" w:rsidRPr="00207D10">
        <w:rPr>
          <w:rFonts w:ascii="Times New Roman" w:hAnsi="Times New Roman" w:cs="Times New Roman"/>
          <w:sz w:val="24"/>
          <w:szCs w:val="24"/>
        </w:rPr>
        <w:t>ly recognized as a fundamental human right</w:t>
      </w:r>
      <w:r w:rsidR="000E59DA">
        <w:rPr>
          <w:rFonts w:ascii="Times New Roman" w:hAnsi="Times New Roman" w:cs="Times New Roman"/>
          <w:sz w:val="24"/>
          <w:szCs w:val="24"/>
        </w:rPr>
        <w:t xml:space="preserve"> by many countries around the globe</w:t>
      </w:r>
      <w:r w:rsidR="00207D10">
        <w:rPr>
          <w:rFonts w:ascii="Times New Roman" w:hAnsi="Times New Roman" w:cs="Times New Roman"/>
          <w:sz w:val="24"/>
          <w:szCs w:val="24"/>
        </w:rPr>
        <w:t>, one of the important reason being, that it encourages people’s participation in government’s a</w:t>
      </w:r>
      <w:r w:rsidR="00423310">
        <w:rPr>
          <w:rFonts w:ascii="Times New Roman" w:hAnsi="Times New Roman" w:cs="Times New Roman"/>
          <w:sz w:val="24"/>
          <w:szCs w:val="24"/>
        </w:rPr>
        <w:t xml:space="preserve">ffairs, which is the essence of </w:t>
      </w:r>
      <w:r w:rsidR="00207D10">
        <w:rPr>
          <w:rFonts w:ascii="Times New Roman" w:hAnsi="Times New Roman" w:cs="Times New Roman"/>
          <w:sz w:val="24"/>
          <w:szCs w:val="24"/>
        </w:rPr>
        <w:t xml:space="preserve">democracy. </w:t>
      </w:r>
    </w:p>
    <w:p w14:paraId="2071EC82" w14:textId="77777777" w:rsidR="00DF2C05" w:rsidRDefault="00926179" w:rsidP="00EB7FB6">
      <w:pPr>
        <w:pStyle w:val="Normal1"/>
        <w:spacing w:line="360" w:lineRule="auto"/>
        <w:jc w:val="both"/>
        <w:rPr>
          <w:rFonts w:ascii="Times New Roman" w:hAnsi="Times New Roman" w:cs="Times New Roman"/>
          <w:color w:val="252525"/>
          <w:sz w:val="24"/>
          <w:shd w:val="clear" w:color="auto" w:fill="FFFFFF"/>
        </w:rPr>
      </w:pPr>
      <w:r w:rsidRPr="00D73C40">
        <w:rPr>
          <w:rFonts w:ascii="Times New Roman" w:hAnsi="Times New Roman" w:cs="Times New Roman"/>
          <w:color w:val="252525"/>
          <w:sz w:val="24"/>
          <w:shd w:val="clear" w:color="auto" w:fill="FFFFFF"/>
        </w:rPr>
        <w:t>The right to information</w:t>
      </w:r>
      <w:r w:rsidR="00F33458">
        <w:rPr>
          <w:rFonts w:ascii="Times New Roman" w:hAnsi="Times New Roman" w:cs="Times New Roman"/>
          <w:color w:val="252525"/>
          <w:sz w:val="24"/>
          <w:shd w:val="clear" w:color="auto" w:fill="FFFFFF"/>
        </w:rPr>
        <w:t>, as a fundamental right</w:t>
      </w:r>
      <w:r w:rsidRPr="00D73C40">
        <w:rPr>
          <w:rFonts w:ascii="Times New Roman" w:hAnsi="Times New Roman" w:cs="Times New Roman"/>
          <w:color w:val="252525"/>
          <w:sz w:val="24"/>
          <w:shd w:val="clear" w:color="auto" w:fill="FFFFFF"/>
        </w:rPr>
        <w:t xml:space="preserve"> has been incorporated into various international human rights documents, including the Univers</w:t>
      </w:r>
      <w:r w:rsidR="00F33458">
        <w:rPr>
          <w:rFonts w:ascii="Times New Roman" w:hAnsi="Times New Roman" w:cs="Times New Roman"/>
          <w:color w:val="252525"/>
          <w:sz w:val="24"/>
          <w:shd w:val="clear" w:color="auto" w:fill="FFFFFF"/>
        </w:rPr>
        <w:t>al Declaration of Human rights,</w:t>
      </w:r>
      <w:r w:rsidRPr="00D73C40">
        <w:rPr>
          <w:rFonts w:ascii="Times New Roman" w:hAnsi="Times New Roman" w:cs="Times New Roman"/>
          <w:color w:val="252525"/>
          <w:sz w:val="24"/>
          <w:shd w:val="clear" w:color="auto" w:fill="FFFFFF"/>
        </w:rPr>
        <w:t xml:space="preserve"> the International Covenant on Economic, Soc</w:t>
      </w:r>
      <w:r>
        <w:rPr>
          <w:rFonts w:ascii="Times New Roman" w:hAnsi="Times New Roman" w:cs="Times New Roman"/>
          <w:color w:val="252525"/>
          <w:sz w:val="24"/>
          <w:shd w:val="clear" w:color="auto" w:fill="FFFFFF"/>
        </w:rPr>
        <w:t>ial, and Cultural Rights</w:t>
      </w:r>
      <w:r>
        <w:rPr>
          <w:rStyle w:val="FootnoteReference"/>
          <w:rFonts w:ascii="Times New Roman" w:hAnsi="Times New Roman" w:cs="Times New Roman"/>
          <w:color w:val="252525"/>
          <w:sz w:val="24"/>
          <w:shd w:val="clear" w:color="auto" w:fill="FFFFFF"/>
        </w:rPr>
        <w:footnoteReference w:id="1"/>
      </w:r>
      <w:r>
        <w:rPr>
          <w:rFonts w:ascii="Times New Roman" w:hAnsi="Times New Roman" w:cs="Times New Roman"/>
          <w:color w:val="252525"/>
          <w:sz w:val="24"/>
          <w:shd w:val="clear" w:color="auto" w:fill="FFFFFF"/>
        </w:rPr>
        <w:t xml:space="preserve">. </w:t>
      </w:r>
      <w:r w:rsidR="00423310">
        <w:rPr>
          <w:rFonts w:ascii="Times New Roman" w:hAnsi="Times New Roman" w:cs="Times New Roman"/>
          <w:color w:val="252525"/>
          <w:sz w:val="24"/>
          <w:shd w:val="clear" w:color="auto" w:fill="FFFFFF"/>
        </w:rPr>
        <w:t>The origin</w:t>
      </w:r>
      <w:r w:rsidR="00423310" w:rsidRPr="00423310">
        <w:rPr>
          <w:rFonts w:ascii="Times New Roman" w:hAnsi="Times New Roman" w:cs="Times New Roman"/>
          <w:color w:val="252525"/>
          <w:sz w:val="24"/>
          <w:shd w:val="clear" w:color="auto" w:fill="FFFFFF"/>
        </w:rPr>
        <w:t xml:space="preserve"> of RTI law</w:t>
      </w:r>
      <w:r>
        <w:rPr>
          <w:rFonts w:ascii="Times New Roman" w:hAnsi="Times New Roman" w:cs="Times New Roman"/>
          <w:color w:val="252525"/>
          <w:sz w:val="24"/>
          <w:shd w:val="clear" w:color="auto" w:fill="FFFFFF"/>
        </w:rPr>
        <w:t xml:space="preserve"> in India</w:t>
      </w:r>
      <w:r w:rsidR="00423310" w:rsidRPr="00423310">
        <w:rPr>
          <w:rFonts w:ascii="Times New Roman" w:hAnsi="Times New Roman" w:cs="Times New Roman"/>
          <w:color w:val="252525"/>
          <w:sz w:val="24"/>
          <w:shd w:val="clear" w:color="auto" w:fill="FFFFFF"/>
        </w:rPr>
        <w:t xml:space="preserve"> can be traced back to 1986, when the Supreme Court ruled in </w:t>
      </w:r>
      <w:r w:rsidR="00423310">
        <w:rPr>
          <w:rFonts w:ascii="Times New Roman" w:hAnsi="Times New Roman" w:cs="Times New Roman"/>
          <w:i/>
          <w:color w:val="252525"/>
          <w:sz w:val="24"/>
          <w:shd w:val="clear" w:color="auto" w:fill="FFFFFF"/>
        </w:rPr>
        <w:t xml:space="preserve">L.K. Koolwal V.State of </w:t>
      </w:r>
      <w:r w:rsidR="001817CE">
        <w:rPr>
          <w:rFonts w:ascii="Times New Roman" w:hAnsi="Times New Roman" w:cs="Times New Roman"/>
          <w:i/>
          <w:color w:val="252525"/>
          <w:sz w:val="24"/>
          <w:shd w:val="clear" w:color="auto" w:fill="FFFFFF"/>
        </w:rPr>
        <w:t>Rajasthan and Ors,</w:t>
      </w:r>
      <w:r w:rsidR="00423310">
        <w:rPr>
          <w:rStyle w:val="FootnoteReference"/>
          <w:rFonts w:ascii="Times New Roman" w:hAnsi="Times New Roman" w:cs="Times New Roman"/>
          <w:i/>
          <w:color w:val="252525"/>
          <w:sz w:val="24"/>
          <w:shd w:val="clear" w:color="auto" w:fill="FFFFFF"/>
        </w:rPr>
        <w:footnoteReference w:id="2"/>
      </w:r>
      <w:r w:rsidR="00423310" w:rsidRPr="00423310">
        <w:rPr>
          <w:rFonts w:ascii="Times New Roman" w:hAnsi="Times New Roman" w:cs="Times New Roman"/>
          <w:i/>
          <w:color w:val="252525"/>
          <w:sz w:val="24"/>
          <w:shd w:val="clear" w:color="auto" w:fill="FFFFFF"/>
        </w:rPr>
        <w:t xml:space="preserve"> </w:t>
      </w:r>
      <w:r w:rsidR="007A33A0">
        <w:rPr>
          <w:rFonts w:ascii="Times New Roman" w:hAnsi="Times New Roman" w:cs="Times New Roman"/>
          <w:color w:val="252525"/>
          <w:sz w:val="24"/>
          <w:shd w:val="clear" w:color="auto" w:fill="FFFFFF"/>
        </w:rPr>
        <w:t>that citizen’s fundamental right of</w:t>
      </w:r>
      <w:r w:rsidR="00423310" w:rsidRPr="00423310">
        <w:rPr>
          <w:rFonts w:ascii="Times New Roman" w:hAnsi="Times New Roman" w:cs="Times New Roman"/>
          <w:color w:val="252525"/>
          <w:sz w:val="24"/>
          <w:shd w:val="clear" w:color="auto" w:fill="FFFFFF"/>
        </w:rPr>
        <w:t xml:space="preserve"> freedom of speech and expression </w:t>
      </w:r>
      <w:r w:rsidR="001817CE">
        <w:rPr>
          <w:rFonts w:ascii="Times New Roman" w:hAnsi="Times New Roman" w:cs="Times New Roman"/>
          <w:color w:val="252525"/>
          <w:sz w:val="24"/>
          <w:shd w:val="clear" w:color="auto" w:fill="FFFFFF"/>
        </w:rPr>
        <w:t xml:space="preserve">under article 19 of the </w:t>
      </w:r>
      <w:r w:rsidR="007A33A0">
        <w:rPr>
          <w:rFonts w:ascii="Times New Roman" w:hAnsi="Times New Roman" w:cs="Times New Roman"/>
          <w:color w:val="252525"/>
          <w:sz w:val="24"/>
          <w:shd w:val="clear" w:color="auto" w:fill="FFFFFF"/>
        </w:rPr>
        <w:t xml:space="preserve">Indian </w:t>
      </w:r>
      <w:r w:rsidR="001817CE">
        <w:rPr>
          <w:rFonts w:ascii="Times New Roman" w:hAnsi="Times New Roman" w:cs="Times New Roman"/>
          <w:color w:val="252525"/>
          <w:sz w:val="24"/>
          <w:shd w:val="clear" w:color="auto" w:fill="FFFFFF"/>
        </w:rPr>
        <w:t>Constitution is reliant citizen’s right to know.</w:t>
      </w:r>
      <w:r w:rsidR="009B5FCD">
        <w:rPr>
          <w:rFonts w:ascii="Times New Roman" w:hAnsi="Times New Roman" w:cs="Times New Roman"/>
          <w:color w:val="252525"/>
          <w:sz w:val="24"/>
          <w:shd w:val="clear" w:color="auto" w:fill="FFFFFF"/>
        </w:rPr>
        <w:t xml:space="preserve"> </w:t>
      </w:r>
      <w:r w:rsidR="00EF6673" w:rsidRPr="00EF6673">
        <w:rPr>
          <w:rFonts w:ascii="Times New Roman" w:hAnsi="Times New Roman" w:cs="Times New Roman"/>
          <w:color w:val="252525"/>
          <w:sz w:val="24"/>
          <w:shd w:val="clear" w:color="auto" w:fill="FFFFFF"/>
        </w:rPr>
        <w:t xml:space="preserve"> </w:t>
      </w:r>
      <w:r w:rsidR="009B5FCD" w:rsidRPr="009B5FCD">
        <w:rPr>
          <w:rFonts w:ascii="Times New Roman" w:hAnsi="Times New Roman" w:cs="Times New Roman"/>
          <w:color w:val="252525"/>
          <w:sz w:val="24"/>
          <w:shd w:val="clear" w:color="auto" w:fill="FFFFFF"/>
        </w:rPr>
        <w:t>Nat</w:t>
      </w:r>
      <w:r w:rsidR="007A33A0">
        <w:rPr>
          <w:rFonts w:ascii="Times New Roman" w:hAnsi="Times New Roman" w:cs="Times New Roman"/>
          <w:color w:val="252525"/>
          <w:sz w:val="24"/>
          <w:shd w:val="clear" w:color="auto" w:fill="FFFFFF"/>
        </w:rPr>
        <w:t xml:space="preserve">ional Campaign Committee for </w:t>
      </w:r>
      <w:r w:rsidR="009B5FCD" w:rsidRPr="009B5FCD">
        <w:rPr>
          <w:rFonts w:ascii="Times New Roman" w:hAnsi="Times New Roman" w:cs="Times New Roman"/>
          <w:color w:val="252525"/>
          <w:sz w:val="24"/>
          <w:shd w:val="clear" w:color="auto" w:fill="FFFFFF"/>
        </w:rPr>
        <w:t xml:space="preserve"> People’s Right to Information</w:t>
      </w:r>
      <w:r w:rsidR="009B5FCD">
        <w:rPr>
          <w:rFonts w:ascii="Times New Roman" w:hAnsi="Times New Roman" w:cs="Times New Roman"/>
          <w:color w:val="252525"/>
          <w:sz w:val="24"/>
          <w:shd w:val="clear" w:color="auto" w:fill="FFFFFF"/>
        </w:rPr>
        <w:t xml:space="preserve"> played a huge role in bringing about the revolutionary </w:t>
      </w:r>
      <w:r w:rsidR="00A66236">
        <w:rPr>
          <w:rFonts w:ascii="Times New Roman" w:hAnsi="Times New Roman" w:cs="Times New Roman"/>
          <w:color w:val="252525"/>
          <w:sz w:val="24"/>
          <w:shd w:val="clear" w:color="auto" w:fill="FFFFFF"/>
        </w:rPr>
        <w:t xml:space="preserve">piece of legislation. </w:t>
      </w:r>
      <w:r w:rsidR="00EF6673" w:rsidRPr="00EF6673">
        <w:rPr>
          <w:rFonts w:ascii="Times New Roman" w:hAnsi="Times New Roman" w:cs="Times New Roman"/>
          <w:color w:val="252525"/>
          <w:sz w:val="24"/>
          <w:shd w:val="clear" w:color="auto" w:fill="FFFFFF"/>
        </w:rPr>
        <w:t>The first draft of the Right to Information Bill was present</w:t>
      </w:r>
      <w:r w:rsidR="007A33A0">
        <w:rPr>
          <w:rFonts w:ascii="Times New Roman" w:hAnsi="Times New Roman" w:cs="Times New Roman"/>
          <w:color w:val="252525"/>
          <w:sz w:val="24"/>
          <w:shd w:val="clear" w:color="auto" w:fill="FFFFFF"/>
        </w:rPr>
        <w:t>ed</w:t>
      </w:r>
      <w:r w:rsidR="00EF6673">
        <w:rPr>
          <w:rFonts w:ascii="Times New Roman" w:hAnsi="Times New Roman" w:cs="Times New Roman"/>
          <w:color w:val="252525"/>
          <w:sz w:val="24"/>
          <w:shd w:val="clear" w:color="auto" w:fill="FFFFFF"/>
        </w:rPr>
        <w:t xml:space="preserve"> on 22 December </w:t>
      </w:r>
      <w:r w:rsidR="00311E4B">
        <w:rPr>
          <w:rFonts w:ascii="Times New Roman" w:hAnsi="Times New Roman" w:cs="Times New Roman"/>
          <w:color w:val="252525"/>
          <w:sz w:val="24"/>
          <w:shd w:val="clear" w:color="auto" w:fill="FFFFFF"/>
        </w:rPr>
        <w:t>2004</w:t>
      </w:r>
      <w:r w:rsidR="007A33A0">
        <w:rPr>
          <w:rFonts w:ascii="Times New Roman" w:hAnsi="Times New Roman" w:cs="Times New Roman"/>
          <w:color w:val="252525"/>
          <w:sz w:val="24"/>
          <w:shd w:val="clear" w:color="auto" w:fill="FFFFFF"/>
        </w:rPr>
        <w:t xml:space="preserve"> before the Indian Parliament</w:t>
      </w:r>
      <w:r w:rsidR="00311E4B">
        <w:rPr>
          <w:rFonts w:ascii="Times New Roman" w:hAnsi="Times New Roman" w:cs="Times New Roman"/>
          <w:color w:val="252525"/>
          <w:sz w:val="24"/>
          <w:shd w:val="clear" w:color="auto" w:fill="FFFFFF"/>
        </w:rPr>
        <w:t xml:space="preserve"> and after  intense debate and </w:t>
      </w:r>
      <w:r w:rsidR="007A33A0">
        <w:rPr>
          <w:rFonts w:ascii="Times New Roman" w:hAnsi="Times New Roman" w:cs="Times New Roman"/>
          <w:color w:val="252525"/>
          <w:sz w:val="24"/>
          <w:shd w:val="clear" w:color="auto" w:fill="FFFFFF"/>
        </w:rPr>
        <w:t>series of</w:t>
      </w:r>
      <w:r w:rsidR="00311E4B">
        <w:rPr>
          <w:rFonts w:ascii="Times New Roman" w:hAnsi="Times New Roman" w:cs="Times New Roman"/>
          <w:color w:val="252525"/>
          <w:sz w:val="24"/>
          <w:shd w:val="clear" w:color="auto" w:fill="FFFFFF"/>
        </w:rPr>
        <w:t xml:space="preserve"> amendments, the</w:t>
      </w:r>
      <w:r w:rsidR="00EF6673">
        <w:rPr>
          <w:rFonts w:ascii="Times New Roman" w:hAnsi="Times New Roman" w:cs="Times New Roman"/>
          <w:color w:val="252525"/>
          <w:sz w:val="24"/>
          <w:shd w:val="clear" w:color="auto" w:fill="FFFFFF"/>
        </w:rPr>
        <w:t xml:space="preserve"> Bill</w:t>
      </w:r>
      <w:r w:rsidR="00311E4B">
        <w:rPr>
          <w:rFonts w:ascii="Times New Roman" w:hAnsi="Times New Roman" w:cs="Times New Roman"/>
          <w:color w:val="252525"/>
          <w:sz w:val="24"/>
          <w:shd w:val="clear" w:color="auto" w:fill="FFFFFF"/>
        </w:rPr>
        <w:t xml:space="preserve"> was passes in 2005</w:t>
      </w:r>
      <w:r w:rsidR="00D62D5B">
        <w:rPr>
          <w:rFonts w:ascii="Times New Roman" w:hAnsi="Times New Roman" w:cs="Times New Roman"/>
          <w:color w:val="252525"/>
          <w:sz w:val="24"/>
          <w:shd w:val="clear" w:color="auto" w:fill="FFFFFF"/>
        </w:rPr>
        <w:t xml:space="preserve">, </w:t>
      </w:r>
      <w:r w:rsidR="00EE2371" w:rsidRPr="00EE2371">
        <w:rPr>
          <w:rFonts w:ascii="Times New Roman" w:hAnsi="Times New Roman" w:cs="Times New Roman"/>
          <w:color w:val="252525"/>
          <w:sz w:val="24"/>
          <w:shd w:val="clear" w:color="auto" w:fill="FFFFFF"/>
        </w:rPr>
        <w:t>with the goal of promoting government transparency and accountability.</w:t>
      </w:r>
      <w:r w:rsidR="000E59DA">
        <w:rPr>
          <w:rFonts w:ascii="Times New Roman" w:hAnsi="Times New Roman" w:cs="Times New Roman"/>
          <w:color w:val="252525"/>
          <w:sz w:val="24"/>
          <w:shd w:val="clear" w:color="auto" w:fill="FFFFFF"/>
        </w:rPr>
        <w:t xml:space="preserve"> ‘Information’ under</w:t>
      </w:r>
      <w:r w:rsidR="007A33A0">
        <w:rPr>
          <w:rFonts w:ascii="Times New Roman" w:hAnsi="Times New Roman" w:cs="Times New Roman"/>
          <w:color w:val="252525"/>
          <w:sz w:val="24"/>
          <w:shd w:val="clear" w:color="auto" w:fill="FFFFFF"/>
        </w:rPr>
        <w:t xml:space="preserve"> section 2(f)</w:t>
      </w:r>
      <w:r w:rsidR="000E59DA">
        <w:rPr>
          <w:rFonts w:ascii="Times New Roman" w:hAnsi="Times New Roman" w:cs="Times New Roman"/>
          <w:color w:val="252525"/>
          <w:sz w:val="24"/>
          <w:shd w:val="clear" w:color="auto" w:fill="FFFFFF"/>
        </w:rPr>
        <w:t xml:space="preserve"> this act is defined as </w:t>
      </w:r>
      <w:r w:rsidR="00D37685" w:rsidRPr="00D37685">
        <w:rPr>
          <w:rFonts w:ascii="Times New Roman" w:hAnsi="Times New Roman" w:cs="Times New Roman"/>
          <w:color w:val="252525"/>
          <w:sz w:val="24"/>
          <w:shd w:val="clear" w:color="auto" w:fill="FFFFFF"/>
        </w:rPr>
        <w:t>any material in the form of records, notes, memos, e-mails, opinions, advices, press releases, circulars, orders, logbooks, contracts, reports papers, samples, templates, data material stored in any electronic form, and information relating to any private entity that a public authority can access under any other law currently in force</w:t>
      </w:r>
    </w:p>
    <w:p w14:paraId="2E98FE3A" w14:textId="36301850" w:rsidR="001242EC" w:rsidRDefault="001242EC" w:rsidP="00EB7FB6">
      <w:pPr>
        <w:pStyle w:val="ListParagraph"/>
        <w:spacing w:line="360" w:lineRule="auto"/>
        <w:ind w:left="1080"/>
        <w:jc w:val="both"/>
        <w:rPr>
          <w:rFonts w:ascii="Times New Roman" w:hAnsi="Times New Roman" w:cs="Times New Roman"/>
          <w:b/>
          <w:sz w:val="28"/>
        </w:rPr>
      </w:pPr>
    </w:p>
    <w:p w14:paraId="6E218BD4" w14:textId="17FE2AE5" w:rsidR="00865212" w:rsidRDefault="00865212" w:rsidP="00EB7FB6">
      <w:pPr>
        <w:pStyle w:val="ListParagraph"/>
        <w:spacing w:line="360" w:lineRule="auto"/>
        <w:ind w:left="1080"/>
        <w:jc w:val="both"/>
        <w:rPr>
          <w:rFonts w:ascii="Times New Roman" w:hAnsi="Times New Roman" w:cs="Times New Roman"/>
          <w:b/>
          <w:sz w:val="28"/>
        </w:rPr>
      </w:pPr>
    </w:p>
    <w:p w14:paraId="0CC055CE" w14:textId="49A885AB" w:rsidR="00865212" w:rsidRDefault="00865212" w:rsidP="00EB7FB6">
      <w:pPr>
        <w:pStyle w:val="ListParagraph"/>
        <w:spacing w:line="360" w:lineRule="auto"/>
        <w:ind w:left="1080"/>
        <w:jc w:val="both"/>
        <w:rPr>
          <w:rFonts w:ascii="Times New Roman" w:hAnsi="Times New Roman" w:cs="Times New Roman"/>
          <w:b/>
          <w:sz w:val="28"/>
        </w:rPr>
      </w:pPr>
    </w:p>
    <w:p w14:paraId="611CD60C" w14:textId="2A4C7DE7" w:rsidR="00865212" w:rsidRDefault="00865212" w:rsidP="00EB7FB6">
      <w:pPr>
        <w:pStyle w:val="ListParagraph"/>
        <w:spacing w:line="360" w:lineRule="auto"/>
        <w:ind w:left="1080"/>
        <w:jc w:val="both"/>
        <w:rPr>
          <w:rFonts w:ascii="Times New Roman" w:hAnsi="Times New Roman" w:cs="Times New Roman"/>
          <w:b/>
          <w:sz w:val="28"/>
        </w:rPr>
      </w:pPr>
    </w:p>
    <w:p w14:paraId="5386BDD7" w14:textId="77777777" w:rsidR="00865212" w:rsidRDefault="00865212" w:rsidP="00EB7FB6">
      <w:pPr>
        <w:pStyle w:val="ListParagraph"/>
        <w:spacing w:line="360" w:lineRule="auto"/>
        <w:ind w:left="1080"/>
        <w:jc w:val="both"/>
        <w:rPr>
          <w:rFonts w:ascii="Times New Roman" w:hAnsi="Times New Roman" w:cs="Times New Roman"/>
          <w:b/>
          <w:sz w:val="28"/>
        </w:rPr>
      </w:pPr>
    </w:p>
    <w:p w14:paraId="3E5DCA2B" w14:textId="77777777" w:rsidR="00C4601A" w:rsidRPr="00865212" w:rsidRDefault="006805B3" w:rsidP="00EB7FB6">
      <w:pPr>
        <w:pStyle w:val="ListParagraph"/>
        <w:numPr>
          <w:ilvl w:val="0"/>
          <w:numId w:val="19"/>
        </w:numPr>
        <w:spacing w:line="360" w:lineRule="auto"/>
        <w:jc w:val="both"/>
        <w:rPr>
          <w:rFonts w:ascii="Times New Roman" w:hAnsi="Times New Roman" w:cs="Times New Roman"/>
          <w:b/>
          <w:sz w:val="28"/>
          <w:u w:val="single"/>
        </w:rPr>
      </w:pPr>
      <w:r w:rsidRPr="00865212">
        <w:rPr>
          <w:rFonts w:ascii="Times New Roman" w:hAnsi="Times New Roman" w:cs="Times New Roman"/>
          <w:b/>
          <w:sz w:val="28"/>
          <w:u w:val="single"/>
        </w:rPr>
        <w:lastRenderedPageBreak/>
        <w:t xml:space="preserve">Role of RTI </w:t>
      </w:r>
    </w:p>
    <w:p w14:paraId="2F2197F5" w14:textId="77777777" w:rsidR="00F30098" w:rsidRDefault="003A2ECD" w:rsidP="00EB7FB6">
      <w:pPr>
        <w:spacing w:line="360" w:lineRule="auto"/>
        <w:jc w:val="both"/>
        <w:rPr>
          <w:rFonts w:ascii="Times New Roman" w:hAnsi="Times New Roman" w:cs="Times New Roman"/>
          <w:sz w:val="24"/>
        </w:rPr>
      </w:pPr>
      <w:r w:rsidRPr="003A2ECD">
        <w:rPr>
          <w:rFonts w:ascii="Times New Roman" w:hAnsi="Times New Roman" w:cs="Times New Roman"/>
          <w:sz w:val="24"/>
        </w:rPr>
        <w:t>The right to i</w:t>
      </w:r>
      <w:r w:rsidR="001242EC">
        <w:rPr>
          <w:rFonts w:ascii="Times New Roman" w:hAnsi="Times New Roman" w:cs="Times New Roman"/>
          <w:sz w:val="24"/>
        </w:rPr>
        <w:t>nformation act is a legislation which brings to</w:t>
      </w:r>
      <w:r w:rsidRPr="003A2ECD">
        <w:rPr>
          <w:rFonts w:ascii="Times New Roman" w:hAnsi="Times New Roman" w:cs="Times New Roman"/>
          <w:sz w:val="24"/>
        </w:rPr>
        <w:t xml:space="preserve"> light </w:t>
      </w:r>
      <w:r w:rsidR="001242EC">
        <w:rPr>
          <w:rFonts w:ascii="Times New Roman" w:hAnsi="Times New Roman" w:cs="Times New Roman"/>
          <w:sz w:val="24"/>
        </w:rPr>
        <w:t xml:space="preserve"> the secrecy in the</w:t>
      </w:r>
      <w:r w:rsidRPr="003A2ECD">
        <w:rPr>
          <w:rFonts w:ascii="Times New Roman" w:hAnsi="Times New Roman" w:cs="Times New Roman"/>
          <w:sz w:val="24"/>
        </w:rPr>
        <w:t xml:space="preserve"> administration and provide an effective means to</w:t>
      </w:r>
      <w:r w:rsidR="001242EC">
        <w:rPr>
          <w:rFonts w:ascii="Times New Roman" w:hAnsi="Times New Roman" w:cs="Times New Roman"/>
          <w:sz w:val="24"/>
        </w:rPr>
        <w:t xml:space="preserve"> the citizens to</w:t>
      </w:r>
      <w:r w:rsidRPr="003A2ECD">
        <w:rPr>
          <w:rFonts w:ascii="Times New Roman" w:hAnsi="Times New Roman" w:cs="Times New Roman"/>
          <w:sz w:val="24"/>
        </w:rPr>
        <w:t xml:space="preserve"> promote democratic ideology</w:t>
      </w:r>
      <w:r>
        <w:rPr>
          <w:rStyle w:val="FootnoteReference"/>
          <w:rFonts w:ascii="Times New Roman" w:hAnsi="Times New Roman" w:cs="Times New Roman"/>
          <w:sz w:val="24"/>
        </w:rPr>
        <w:footnoteReference w:id="3"/>
      </w:r>
      <w:r>
        <w:rPr>
          <w:rFonts w:ascii="Times New Roman" w:hAnsi="Times New Roman" w:cs="Times New Roman"/>
          <w:sz w:val="24"/>
        </w:rPr>
        <w:t xml:space="preserve">. </w:t>
      </w:r>
      <w:r w:rsidRPr="003A2ECD">
        <w:rPr>
          <w:rFonts w:ascii="Times New Roman" w:hAnsi="Times New Roman" w:cs="Times New Roman"/>
          <w:sz w:val="24"/>
        </w:rPr>
        <w:t>Information not only</w:t>
      </w:r>
      <w:r w:rsidR="008C4053">
        <w:rPr>
          <w:rFonts w:ascii="Times New Roman" w:hAnsi="Times New Roman" w:cs="Times New Roman"/>
          <w:sz w:val="24"/>
        </w:rPr>
        <w:t xml:space="preserve"> provide people with knowledge about </w:t>
      </w:r>
      <w:r w:rsidRPr="003A2ECD">
        <w:rPr>
          <w:rFonts w:ascii="Times New Roman" w:hAnsi="Times New Roman" w:cs="Times New Roman"/>
          <w:sz w:val="24"/>
        </w:rPr>
        <w:t>government</w:t>
      </w:r>
      <w:r w:rsidR="008C4053">
        <w:rPr>
          <w:rFonts w:ascii="Times New Roman" w:hAnsi="Times New Roman" w:cs="Times New Roman"/>
          <w:sz w:val="24"/>
        </w:rPr>
        <w:t>’s</w:t>
      </w:r>
      <w:r w:rsidRPr="003A2ECD">
        <w:rPr>
          <w:rFonts w:ascii="Times New Roman" w:hAnsi="Times New Roman" w:cs="Times New Roman"/>
          <w:sz w:val="24"/>
        </w:rPr>
        <w:t xml:space="preserve"> affairs, but it also broadens their minds, allowing them to make informed decisions and provide feedback.</w:t>
      </w:r>
      <w:r w:rsidR="008C4053">
        <w:rPr>
          <w:rFonts w:ascii="Times New Roman" w:hAnsi="Times New Roman" w:cs="Times New Roman"/>
          <w:sz w:val="24"/>
        </w:rPr>
        <w:t xml:space="preserve"> </w:t>
      </w:r>
      <w:r w:rsidR="00F30098" w:rsidRPr="00F30098">
        <w:rPr>
          <w:rFonts w:ascii="Times New Roman" w:hAnsi="Times New Roman" w:cs="Times New Roman"/>
          <w:sz w:val="24"/>
        </w:rPr>
        <w:t xml:space="preserve">In S.S.C. </w:t>
      </w:r>
      <w:r w:rsidR="00F30098" w:rsidRPr="00F30098">
        <w:rPr>
          <w:rFonts w:ascii="Times New Roman" w:hAnsi="Times New Roman" w:cs="Times New Roman"/>
          <w:i/>
          <w:sz w:val="24"/>
        </w:rPr>
        <w:t>Maneka Gandhi v. Union of India</w:t>
      </w:r>
      <w:r w:rsidR="00F30098">
        <w:rPr>
          <w:rStyle w:val="FootnoteReference"/>
          <w:rFonts w:ascii="Times New Roman" w:hAnsi="Times New Roman" w:cs="Times New Roman"/>
          <w:i/>
          <w:sz w:val="24"/>
        </w:rPr>
        <w:footnoteReference w:id="4"/>
      </w:r>
      <w:r w:rsidR="00F30098" w:rsidRPr="00F30098">
        <w:rPr>
          <w:rFonts w:ascii="Times New Roman" w:hAnsi="Times New Roman" w:cs="Times New Roman"/>
          <w:sz w:val="24"/>
        </w:rPr>
        <w:t xml:space="preserve">, </w:t>
      </w:r>
      <w:r w:rsidR="001242EC">
        <w:rPr>
          <w:rFonts w:ascii="Times New Roman" w:hAnsi="Times New Roman" w:cs="Times New Roman"/>
          <w:sz w:val="24"/>
        </w:rPr>
        <w:t>it was held that information, and</w:t>
      </w:r>
      <w:r w:rsidR="00F30098" w:rsidRPr="00F30098">
        <w:rPr>
          <w:rFonts w:ascii="Times New Roman" w:hAnsi="Times New Roman" w:cs="Times New Roman"/>
          <w:sz w:val="24"/>
        </w:rPr>
        <w:t xml:space="preserve"> the means of</w:t>
      </w:r>
      <w:r w:rsidR="001242EC">
        <w:rPr>
          <w:rFonts w:ascii="Times New Roman" w:hAnsi="Times New Roman" w:cs="Times New Roman"/>
          <w:sz w:val="24"/>
        </w:rPr>
        <w:t xml:space="preserve"> obtaining it, is critical for</w:t>
      </w:r>
      <w:r w:rsidR="00F30098" w:rsidRPr="00F30098">
        <w:rPr>
          <w:rFonts w:ascii="Times New Roman" w:hAnsi="Times New Roman" w:cs="Times New Roman"/>
          <w:sz w:val="24"/>
        </w:rPr>
        <w:t xml:space="preserve"> clean and healthy administration and efficient participatory democracy.</w:t>
      </w:r>
    </w:p>
    <w:p w14:paraId="36CF5EA8" w14:textId="77777777" w:rsidR="00F54CD6" w:rsidRPr="00EA749C" w:rsidRDefault="00F30098" w:rsidP="00EB7FB6">
      <w:pPr>
        <w:spacing w:line="360" w:lineRule="auto"/>
        <w:jc w:val="both"/>
        <w:rPr>
          <w:rFonts w:ascii="Times New Roman" w:hAnsi="Times New Roman" w:cs="Times New Roman"/>
          <w:sz w:val="24"/>
        </w:rPr>
      </w:pPr>
      <w:r>
        <w:rPr>
          <w:rFonts w:ascii="Times New Roman" w:hAnsi="Times New Roman" w:cs="Times New Roman"/>
          <w:sz w:val="24"/>
        </w:rPr>
        <w:t>Another</w:t>
      </w:r>
      <w:r w:rsidR="009B5FCD">
        <w:rPr>
          <w:rFonts w:ascii="Times New Roman" w:hAnsi="Times New Roman" w:cs="Times New Roman"/>
          <w:sz w:val="24"/>
        </w:rPr>
        <w:t xml:space="preserve"> major role that RTI plays in India is keeping check on corruption. Corruption, no doubt is one of the biggest</w:t>
      </w:r>
      <w:r w:rsidR="00DB4625">
        <w:rPr>
          <w:rFonts w:ascii="Times New Roman" w:hAnsi="Times New Roman" w:cs="Times New Roman"/>
          <w:sz w:val="24"/>
        </w:rPr>
        <w:t xml:space="preserve"> loophole in the administration and</w:t>
      </w:r>
      <w:r w:rsidR="009B5FCD">
        <w:rPr>
          <w:rFonts w:ascii="Times New Roman" w:hAnsi="Times New Roman" w:cs="Times New Roman"/>
          <w:sz w:val="24"/>
        </w:rPr>
        <w:t xml:space="preserve"> hindrance in India’s development</w:t>
      </w:r>
      <w:r w:rsidR="00DB4625">
        <w:rPr>
          <w:rFonts w:ascii="Times New Roman" w:hAnsi="Times New Roman" w:cs="Times New Roman"/>
          <w:sz w:val="24"/>
        </w:rPr>
        <w:t xml:space="preserve"> </w:t>
      </w:r>
      <w:r w:rsidR="009B5FCD">
        <w:rPr>
          <w:rFonts w:ascii="Times New Roman" w:hAnsi="Times New Roman" w:cs="Times New Roman"/>
          <w:sz w:val="24"/>
        </w:rPr>
        <w:t xml:space="preserve">. </w:t>
      </w:r>
      <w:r w:rsidR="00DB4625">
        <w:rPr>
          <w:rFonts w:ascii="Times New Roman" w:hAnsi="Times New Roman" w:cs="Times New Roman"/>
          <w:sz w:val="24"/>
        </w:rPr>
        <w:t>People had no means</w:t>
      </w:r>
      <w:r w:rsidR="00A66236" w:rsidRPr="00A66236">
        <w:rPr>
          <w:rFonts w:ascii="Times New Roman" w:hAnsi="Times New Roman" w:cs="Times New Roman"/>
          <w:sz w:val="24"/>
        </w:rPr>
        <w:t xml:space="preserve"> of assessing information from the </w:t>
      </w:r>
      <w:r w:rsidR="00DB4625">
        <w:rPr>
          <w:rFonts w:ascii="Times New Roman" w:hAnsi="Times New Roman" w:cs="Times New Roman"/>
          <w:sz w:val="24"/>
        </w:rPr>
        <w:t xml:space="preserve">public authorities </w:t>
      </w:r>
      <w:r w:rsidR="00A66236" w:rsidRPr="00A66236">
        <w:rPr>
          <w:rFonts w:ascii="Times New Roman" w:hAnsi="Times New Roman" w:cs="Times New Roman"/>
          <w:sz w:val="24"/>
        </w:rPr>
        <w:t>prior to the implementation of RTI. The right to information gave the people the power of accessibility, allowing them to extract information that the authorities withheld in order to expand their scope of control and unaccountable exercise of power.</w:t>
      </w:r>
      <w:r w:rsidR="00F54CD6">
        <w:rPr>
          <w:rFonts w:ascii="Times New Roman" w:hAnsi="Times New Roman" w:cs="Times New Roman"/>
          <w:sz w:val="24"/>
        </w:rPr>
        <w:t xml:space="preserve"> </w:t>
      </w:r>
      <w:r w:rsidR="00F54CD6" w:rsidRPr="00F54CD6">
        <w:rPr>
          <w:rFonts w:ascii="Times New Roman" w:hAnsi="Times New Roman" w:cs="Times New Roman"/>
          <w:sz w:val="24"/>
        </w:rPr>
        <w:t>The act also played an important role in raising public awareness and encouraging people to exercise their rights. For example, the infamous Commonwealth scam was brought to light as a result of an RTI request filed by a non-profit organisation.</w:t>
      </w:r>
      <w:r w:rsidR="00F54CD6">
        <w:rPr>
          <w:rFonts w:ascii="Times New Roman" w:hAnsi="Times New Roman" w:cs="Times New Roman"/>
          <w:sz w:val="24"/>
        </w:rPr>
        <w:t xml:space="preserve"> </w:t>
      </w:r>
    </w:p>
    <w:p w14:paraId="4C6F25E7" w14:textId="77777777" w:rsidR="00C4601A" w:rsidRPr="00865212" w:rsidRDefault="00C4601A" w:rsidP="00EB7FB6">
      <w:pPr>
        <w:spacing w:line="360" w:lineRule="auto"/>
        <w:jc w:val="both"/>
        <w:rPr>
          <w:rFonts w:ascii="Times New Roman" w:hAnsi="Times New Roman" w:cs="Times New Roman"/>
          <w:sz w:val="24"/>
          <w:u w:val="single"/>
        </w:rPr>
      </w:pPr>
    </w:p>
    <w:p w14:paraId="5F0DE4B6" w14:textId="77777777" w:rsidR="00DC360D" w:rsidRPr="00865212" w:rsidRDefault="000A5C87" w:rsidP="00EB7FB6">
      <w:pPr>
        <w:pStyle w:val="ListParagraph"/>
        <w:numPr>
          <w:ilvl w:val="0"/>
          <w:numId w:val="19"/>
        </w:numPr>
        <w:spacing w:line="360" w:lineRule="auto"/>
        <w:jc w:val="both"/>
        <w:rPr>
          <w:rFonts w:ascii="Times New Roman" w:hAnsi="Times New Roman" w:cs="Times New Roman"/>
          <w:b/>
          <w:sz w:val="28"/>
          <w:u w:val="single"/>
        </w:rPr>
      </w:pPr>
      <w:r w:rsidRPr="00865212">
        <w:rPr>
          <w:rFonts w:ascii="Times New Roman" w:hAnsi="Times New Roman" w:cs="Times New Roman"/>
          <w:b/>
          <w:sz w:val="28"/>
          <w:u w:val="single"/>
        </w:rPr>
        <w:t xml:space="preserve">Right To Information- Exceptions </w:t>
      </w:r>
    </w:p>
    <w:p w14:paraId="330BF322" w14:textId="77777777" w:rsidR="000A5C87" w:rsidRDefault="006573F1" w:rsidP="00EB7FB6">
      <w:pPr>
        <w:spacing w:line="360" w:lineRule="auto"/>
        <w:jc w:val="both"/>
        <w:rPr>
          <w:rFonts w:ascii="Times New Roman" w:hAnsi="Times New Roman" w:cs="Times New Roman"/>
          <w:sz w:val="24"/>
        </w:rPr>
      </w:pPr>
      <w:r w:rsidRPr="006573F1">
        <w:rPr>
          <w:rFonts w:ascii="Times New Roman" w:hAnsi="Times New Roman" w:cs="Times New Roman"/>
          <w:sz w:val="24"/>
        </w:rPr>
        <w:t>Every right is accompanied by</w:t>
      </w:r>
      <w:r w:rsidR="001242EC">
        <w:rPr>
          <w:rFonts w:ascii="Times New Roman" w:hAnsi="Times New Roman" w:cs="Times New Roman"/>
          <w:sz w:val="24"/>
        </w:rPr>
        <w:t xml:space="preserve"> an obligation, and no right is</w:t>
      </w:r>
      <w:r w:rsidRPr="006573F1">
        <w:rPr>
          <w:rFonts w:ascii="Times New Roman" w:hAnsi="Times New Roman" w:cs="Times New Roman"/>
          <w:sz w:val="24"/>
        </w:rPr>
        <w:t xml:space="preserve"> absolute. Though the right of citizens to know advances transparency and accountability</w:t>
      </w:r>
      <w:r w:rsidR="00ED19BE">
        <w:rPr>
          <w:rFonts w:ascii="Times New Roman" w:hAnsi="Times New Roman" w:cs="Times New Roman"/>
          <w:sz w:val="24"/>
        </w:rPr>
        <w:t xml:space="preserve"> of the</w:t>
      </w:r>
      <w:r w:rsidRPr="006573F1">
        <w:rPr>
          <w:rFonts w:ascii="Times New Roman" w:hAnsi="Times New Roman" w:cs="Times New Roman"/>
          <w:sz w:val="24"/>
        </w:rPr>
        <w:t xml:space="preserve"> government and public authorities, it is still subject to some limitations.</w:t>
      </w:r>
      <w:r>
        <w:rPr>
          <w:rFonts w:ascii="Times New Roman" w:hAnsi="Times New Roman" w:cs="Times New Roman"/>
          <w:sz w:val="24"/>
        </w:rPr>
        <w:t xml:space="preserve"> </w:t>
      </w:r>
      <w:r w:rsidR="005E4E05" w:rsidRPr="005E4E05">
        <w:rPr>
          <w:rFonts w:ascii="Times New Roman" w:hAnsi="Times New Roman" w:cs="Times New Roman"/>
          <w:sz w:val="24"/>
        </w:rPr>
        <w:t>Before disclosing any information to the public, the RTI act requires that the nature and specifics of the information be thoroughly</w:t>
      </w:r>
      <w:r w:rsidR="00AD3378">
        <w:rPr>
          <w:rFonts w:ascii="Times New Roman" w:hAnsi="Times New Roman" w:cs="Times New Roman"/>
          <w:sz w:val="24"/>
        </w:rPr>
        <w:t xml:space="preserve"> examined such that it does not disturb the general order of the society. Such restrictions also ensure that the government remains free from the pressure and hindrance in its course of its day to day governance and administration .</w:t>
      </w:r>
      <w:r w:rsidR="005E4E05">
        <w:rPr>
          <w:rFonts w:ascii="Times New Roman" w:hAnsi="Times New Roman" w:cs="Times New Roman"/>
          <w:sz w:val="24"/>
        </w:rPr>
        <w:t xml:space="preserve"> </w:t>
      </w:r>
      <w:r w:rsidR="00AD3378">
        <w:rPr>
          <w:rFonts w:ascii="Times New Roman" w:hAnsi="Times New Roman" w:cs="Times New Roman"/>
          <w:sz w:val="24"/>
        </w:rPr>
        <w:t>In</w:t>
      </w:r>
      <w:r w:rsidR="005E4E05" w:rsidRPr="005E4E05">
        <w:rPr>
          <w:rFonts w:ascii="Times New Roman" w:hAnsi="Times New Roman" w:cs="Times New Roman"/>
          <w:sz w:val="24"/>
        </w:rPr>
        <w:t xml:space="preserve"> case of </w:t>
      </w:r>
      <w:r w:rsidR="005E4E05" w:rsidRPr="005E4E05">
        <w:rPr>
          <w:rFonts w:ascii="Times New Roman" w:hAnsi="Times New Roman" w:cs="Times New Roman"/>
          <w:i/>
          <w:sz w:val="24"/>
        </w:rPr>
        <w:t xml:space="preserve">S.P. Gupta and Ors. V. President of India </w:t>
      </w:r>
      <w:r w:rsidR="005E4E05" w:rsidRPr="005E4E05">
        <w:rPr>
          <w:rFonts w:ascii="Times New Roman" w:hAnsi="Times New Roman" w:cs="Times New Roman"/>
          <w:i/>
          <w:sz w:val="24"/>
        </w:rPr>
        <w:lastRenderedPageBreak/>
        <w:t>and Ors</w:t>
      </w:r>
      <w:r w:rsidR="005E4E05">
        <w:rPr>
          <w:rStyle w:val="FootnoteReference"/>
          <w:rFonts w:ascii="Times New Roman" w:hAnsi="Times New Roman" w:cs="Times New Roman"/>
          <w:i/>
          <w:sz w:val="24"/>
        </w:rPr>
        <w:footnoteReference w:id="5"/>
      </w:r>
      <w:r w:rsidR="005E4E05" w:rsidRPr="005E4E05">
        <w:rPr>
          <w:rFonts w:ascii="Times New Roman" w:hAnsi="Times New Roman" w:cs="Times New Roman"/>
          <w:i/>
          <w:sz w:val="24"/>
        </w:rPr>
        <w:t>.</w:t>
      </w:r>
      <w:r w:rsidR="005E4E05" w:rsidRPr="005E4E05">
        <w:rPr>
          <w:rFonts w:ascii="Times New Roman" w:hAnsi="Times New Roman" w:cs="Times New Roman"/>
          <w:sz w:val="24"/>
        </w:rPr>
        <w:t xml:space="preserve"> it was held that non-disclosure of any information is justifiable only if disclosure is detrimental to the public interest</w:t>
      </w:r>
      <w:r w:rsidR="00A0150D">
        <w:rPr>
          <w:rFonts w:ascii="Times New Roman" w:hAnsi="Times New Roman" w:cs="Times New Roman"/>
          <w:sz w:val="24"/>
        </w:rPr>
        <w:t xml:space="preserve">. </w:t>
      </w:r>
    </w:p>
    <w:p w14:paraId="6C7B3119" w14:textId="77777777" w:rsidR="009A2E21" w:rsidRPr="00865212" w:rsidRDefault="009A2E21" w:rsidP="00EB7FB6">
      <w:pPr>
        <w:pStyle w:val="ListParagraph"/>
        <w:numPr>
          <w:ilvl w:val="0"/>
          <w:numId w:val="20"/>
        </w:numPr>
        <w:spacing w:line="360" w:lineRule="auto"/>
        <w:jc w:val="both"/>
        <w:rPr>
          <w:rFonts w:ascii="Times New Roman" w:hAnsi="Times New Roman" w:cs="Times New Roman"/>
          <w:b/>
          <w:sz w:val="28"/>
          <w:u w:val="single"/>
        </w:rPr>
      </w:pPr>
      <w:r w:rsidRPr="00865212">
        <w:rPr>
          <w:rFonts w:ascii="Times New Roman" w:hAnsi="Times New Roman" w:cs="Times New Roman"/>
          <w:b/>
          <w:sz w:val="24"/>
          <w:u w:val="single"/>
        </w:rPr>
        <w:t>Exceptions under section 8-</w:t>
      </w:r>
    </w:p>
    <w:p w14:paraId="4D176C70" w14:textId="77777777" w:rsidR="00DC360D" w:rsidRDefault="009A2E21" w:rsidP="00EB7FB6">
      <w:pPr>
        <w:spacing w:line="360" w:lineRule="auto"/>
        <w:jc w:val="both"/>
        <w:rPr>
          <w:rFonts w:ascii="Times New Roman" w:hAnsi="Times New Roman" w:cs="Times New Roman"/>
          <w:sz w:val="24"/>
        </w:rPr>
      </w:pPr>
      <w:r w:rsidRPr="00C9509C">
        <w:rPr>
          <w:rFonts w:ascii="Times New Roman" w:hAnsi="Times New Roman" w:cs="Times New Roman"/>
          <w:sz w:val="24"/>
        </w:rPr>
        <w:t xml:space="preserve"> </w:t>
      </w:r>
      <w:r w:rsidR="00ED19BE">
        <w:rPr>
          <w:rFonts w:ascii="Times New Roman" w:hAnsi="Times New Roman" w:cs="Times New Roman"/>
          <w:sz w:val="24"/>
        </w:rPr>
        <w:t xml:space="preserve">Section 8 of </w:t>
      </w:r>
      <w:r w:rsidR="00C9509C" w:rsidRPr="00C9509C">
        <w:rPr>
          <w:rFonts w:ascii="Times New Roman" w:hAnsi="Times New Roman" w:cs="Times New Roman"/>
          <w:sz w:val="24"/>
        </w:rPr>
        <w:t xml:space="preserve"> RTI Act specifies some exemptions from public disclosure of</w:t>
      </w:r>
      <w:r w:rsidR="00ED19BE">
        <w:rPr>
          <w:rFonts w:ascii="Times New Roman" w:hAnsi="Times New Roman" w:cs="Times New Roman"/>
          <w:sz w:val="24"/>
        </w:rPr>
        <w:t xml:space="preserve"> the</w:t>
      </w:r>
      <w:r w:rsidR="00C9509C" w:rsidRPr="00C9509C">
        <w:rPr>
          <w:rFonts w:ascii="Times New Roman" w:hAnsi="Times New Roman" w:cs="Times New Roman"/>
          <w:sz w:val="24"/>
        </w:rPr>
        <w:t xml:space="preserve"> information. The public authority must establish that the information to be disclosed falls within the restrictions outlined in this section.</w:t>
      </w:r>
      <w:r w:rsidR="00C9509C">
        <w:rPr>
          <w:rFonts w:ascii="Times New Roman" w:hAnsi="Times New Roman" w:cs="Times New Roman"/>
          <w:sz w:val="24"/>
        </w:rPr>
        <w:t xml:space="preserve"> </w:t>
      </w:r>
      <w:r w:rsidR="00C9509C" w:rsidRPr="00C9509C">
        <w:rPr>
          <w:rFonts w:ascii="Times New Roman" w:hAnsi="Times New Roman" w:cs="Times New Roman"/>
          <w:sz w:val="24"/>
        </w:rPr>
        <w:t>Under clause 1 (a) of this section, information that would jeopardise India's sovereignty and integrity, or any such information that might impede the nation's security, is not required to be published.</w:t>
      </w:r>
      <w:r w:rsidR="00C9509C">
        <w:rPr>
          <w:rFonts w:ascii="Times New Roman" w:hAnsi="Times New Roman" w:cs="Times New Roman"/>
          <w:sz w:val="24"/>
        </w:rPr>
        <w:t xml:space="preserve"> </w:t>
      </w:r>
      <w:r w:rsidR="00853FA6">
        <w:rPr>
          <w:rFonts w:ascii="Times New Roman" w:hAnsi="Times New Roman" w:cs="Times New Roman"/>
          <w:sz w:val="24"/>
        </w:rPr>
        <w:t>Also, a</w:t>
      </w:r>
      <w:r w:rsidR="00853FA6" w:rsidRPr="00853FA6">
        <w:rPr>
          <w:rFonts w:ascii="Times New Roman" w:hAnsi="Times New Roman" w:cs="Times New Roman"/>
          <w:sz w:val="24"/>
        </w:rPr>
        <w:t>ny information per</w:t>
      </w:r>
      <w:r w:rsidR="00ED19BE">
        <w:rPr>
          <w:rFonts w:ascii="Times New Roman" w:hAnsi="Times New Roman" w:cs="Times New Roman"/>
          <w:sz w:val="24"/>
        </w:rPr>
        <w:t>taining to the State's scientific,</w:t>
      </w:r>
      <w:r w:rsidR="00853FA6" w:rsidRPr="00853FA6">
        <w:rPr>
          <w:rFonts w:ascii="Times New Roman" w:hAnsi="Times New Roman" w:cs="Times New Roman"/>
          <w:sz w:val="24"/>
        </w:rPr>
        <w:t xml:space="preserve"> economic </w:t>
      </w:r>
      <w:r w:rsidR="00ED19BE">
        <w:rPr>
          <w:rFonts w:ascii="Times New Roman" w:hAnsi="Times New Roman" w:cs="Times New Roman"/>
          <w:sz w:val="24"/>
        </w:rPr>
        <w:t xml:space="preserve">or strategic </w:t>
      </w:r>
      <w:r w:rsidR="00853FA6" w:rsidRPr="00853FA6">
        <w:rPr>
          <w:rFonts w:ascii="Times New Roman" w:hAnsi="Times New Roman" w:cs="Times New Roman"/>
          <w:sz w:val="24"/>
        </w:rPr>
        <w:t>interest</w:t>
      </w:r>
      <w:r w:rsidR="00ED19BE">
        <w:rPr>
          <w:rFonts w:ascii="Times New Roman" w:hAnsi="Times New Roman" w:cs="Times New Roman"/>
          <w:sz w:val="24"/>
        </w:rPr>
        <w:t>s foreign relations with states</w:t>
      </w:r>
      <w:r w:rsidR="00853FA6" w:rsidRPr="00853FA6">
        <w:rPr>
          <w:rFonts w:ascii="Times New Roman" w:hAnsi="Times New Roman" w:cs="Times New Roman"/>
          <w:sz w:val="24"/>
        </w:rPr>
        <w:t xml:space="preserve">, or information that could lead to the incitement of an </w:t>
      </w:r>
      <w:r w:rsidR="00ED19BE">
        <w:rPr>
          <w:rFonts w:ascii="Times New Roman" w:hAnsi="Times New Roman" w:cs="Times New Roman"/>
          <w:sz w:val="24"/>
        </w:rPr>
        <w:t xml:space="preserve">any kind of </w:t>
      </w:r>
      <w:r w:rsidR="00853FA6" w:rsidRPr="00853FA6">
        <w:rPr>
          <w:rFonts w:ascii="Times New Roman" w:hAnsi="Times New Roman" w:cs="Times New Roman"/>
          <w:sz w:val="24"/>
        </w:rPr>
        <w:t>offence should also not be disclosed.</w:t>
      </w:r>
      <w:r w:rsidR="00853FA6">
        <w:rPr>
          <w:rFonts w:ascii="Times New Roman" w:hAnsi="Times New Roman" w:cs="Times New Roman"/>
          <w:sz w:val="24"/>
        </w:rPr>
        <w:t xml:space="preserve"> </w:t>
      </w:r>
    </w:p>
    <w:p w14:paraId="16A7F54F" w14:textId="77777777" w:rsidR="00CC70EE" w:rsidRDefault="00853FA6" w:rsidP="00EB7FB6">
      <w:pPr>
        <w:spacing w:line="360" w:lineRule="auto"/>
        <w:jc w:val="both"/>
        <w:rPr>
          <w:rFonts w:ascii="Times New Roman" w:hAnsi="Times New Roman" w:cs="Times New Roman"/>
          <w:sz w:val="24"/>
        </w:rPr>
      </w:pPr>
      <w:r>
        <w:rPr>
          <w:rFonts w:ascii="Times New Roman" w:hAnsi="Times New Roman" w:cs="Times New Roman"/>
          <w:sz w:val="24"/>
        </w:rPr>
        <w:t xml:space="preserve">Section 8 </w:t>
      </w:r>
      <w:r w:rsidR="009D29D4">
        <w:rPr>
          <w:rFonts w:ascii="Times New Roman" w:hAnsi="Times New Roman" w:cs="Times New Roman"/>
          <w:sz w:val="24"/>
        </w:rPr>
        <w:t>(1)</w:t>
      </w:r>
      <w:r>
        <w:rPr>
          <w:rFonts w:ascii="Times New Roman" w:hAnsi="Times New Roman" w:cs="Times New Roman"/>
          <w:sz w:val="24"/>
        </w:rPr>
        <w:t xml:space="preserve">(b) </w:t>
      </w:r>
      <w:r w:rsidR="00841E21">
        <w:rPr>
          <w:rFonts w:ascii="Times New Roman" w:hAnsi="Times New Roman" w:cs="Times New Roman"/>
          <w:sz w:val="24"/>
        </w:rPr>
        <w:t>prohibits the furnishing</w:t>
      </w:r>
      <w:r w:rsidRPr="00853FA6">
        <w:rPr>
          <w:rFonts w:ascii="Times New Roman" w:hAnsi="Times New Roman" w:cs="Times New Roman"/>
          <w:sz w:val="24"/>
        </w:rPr>
        <w:t xml:space="preserve"> </w:t>
      </w:r>
      <w:r w:rsidR="00841E21">
        <w:rPr>
          <w:rFonts w:ascii="Times New Roman" w:hAnsi="Times New Roman" w:cs="Times New Roman"/>
          <w:sz w:val="24"/>
        </w:rPr>
        <w:t>of any information that is</w:t>
      </w:r>
      <w:r w:rsidRPr="00853FA6">
        <w:rPr>
          <w:rFonts w:ascii="Times New Roman" w:hAnsi="Times New Roman" w:cs="Times New Roman"/>
          <w:sz w:val="24"/>
        </w:rPr>
        <w:t xml:space="preserve"> expressly forbidden by any </w:t>
      </w:r>
      <w:r w:rsidR="00841E21">
        <w:rPr>
          <w:rFonts w:ascii="Times New Roman" w:hAnsi="Times New Roman" w:cs="Times New Roman"/>
          <w:sz w:val="24"/>
        </w:rPr>
        <w:t>the court</w:t>
      </w:r>
      <w:r w:rsidRPr="00853FA6">
        <w:rPr>
          <w:rFonts w:ascii="Times New Roman" w:hAnsi="Times New Roman" w:cs="Times New Roman"/>
          <w:sz w:val="24"/>
        </w:rPr>
        <w:t xml:space="preserve"> or tribunal from being published, or the disclosure of which may</w:t>
      </w:r>
      <w:r w:rsidR="00985458">
        <w:rPr>
          <w:rFonts w:ascii="Times New Roman" w:hAnsi="Times New Roman" w:cs="Times New Roman"/>
          <w:sz w:val="24"/>
        </w:rPr>
        <w:t xml:space="preserve"> constitute </w:t>
      </w:r>
      <w:r w:rsidR="00841E21">
        <w:rPr>
          <w:rFonts w:ascii="Times New Roman" w:hAnsi="Times New Roman" w:cs="Times New Roman"/>
          <w:sz w:val="24"/>
        </w:rPr>
        <w:t xml:space="preserve">the </w:t>
      </w:r>
      <w:r w:rsidR="00985458">
        <w:rPr>
          <w:rFonts w:ascii="Times New Roman" w:hAnsi="Times New Roman" w:cs="Times New Roman"/>
          <w:sz w:val="24"/>
        </w:rPr>
        <w:t xml:space="preserve">contempt of court. </w:t>
      </w:r>
      <w:r w:rsidR="00621277" w:rsidRPr="00621277">
        <w:rPr>
          <w:rFonts w:ascii="Times New Roman" w:hAnsi="Times New Roman" w:cs="Times New Roman"/>
          <w:sz w:val="24"/>
        </w:rPr>
        <w:t>The information prohibited by the court could include any information relating to the facts of the case that must be protected for t</w:t>
      </w:r>
      <w:r w:rsidR="00CC70EE">
        <w:rPr>
          <w:rFonts w:ascii="Times New Roman" w:hAnsi="Times New Roman" w:cs="Times New Roman"/>
          <w:sz w:val="24"/>
        </w:rPr>
        <w:t xml:space="preserve">he </w:t>
      </w:r>
      <w:r w:rsidR="00A92736">
        <w:rPr>
          <w:rFonts w:ascii="Times New Roman" w:hAnsi="Times New Roman" w:cs="Times New Roman"/>
          <w:sz w:val="24"/>
        </w:rPr>
        <w:t xml:space="preserve">sake of the case. </w:t>
      </w:r>
      <w:r w:rsidR="00A92736" w:rsidRPr="00A92736">
        <w:rPr>
          <w:rFonts w:ascii="Times New Roman" w:hAnsi="Times New Roman" w:cs="Times New Roman"/>
          <w:sz w:val="24"/>
        </w:rPr>
        <w:t xml:space="preserve">In </w:t>
      </w:r>
      <w:r w:rsidR="00A92736" w:rsidRPr="00A92736">
        <w:rPr>
          <w:rFonts w:ascii="Times New Roman" w:hAnsi="Times New Roman" w:cs="Times New Roman"/>
          <w:i/>
          <w:sz w:val="24"/>
        </w:rPr>
        <w:t>Jiju Lukose v. State of Kerala</w:t>
      </w:r>
      <w:r w:rsidR="00A92736">
        <w:rPr>
          <w:rStyle w:val="FootnoteReference"/>
          <w:rFonts w:ascii="Times New Roman" w:hAnsi="Times New Roman" w:cs="Times New Roman"/>
          <w:i/>
          <w:sz w:val="24"/>
        </w:rPr>
        <w:footnoteReference w:id="6"/>
      </w:r>
      <w:r w:rsidR="00841E21">
        <w:rPr>
          <w:rFonts w:ascii="Times New Roman" w:hAnsi="Times New Roman" w:cs="Times New Roman"/>
          <w:sz w:val="24"/>
        </w:rPr>
        <w:t>, the court ruled that thought the FIR is covered under the purview of</w:t>
      </w:r>
      <w:r w:rsidR="00A92736" w:rsidRPr="00A92736">
        <w:rPr>
          <w:rFonts w:ascii="Times New Roman" w:hAnsi="Times New Roman" w:cs="Times New Roman"/>
          <w:sz w:val="24"/>
        </w:rPr>
        <w:t xml:space="preserve"> Section 8(1) of the RTI Act, it does </w:t>
      </w:r>
      <w:r w:rsidR="00841E21">
        <w:rPr>
          <w:rFonts w:ascii="Times New Roman" w:hAnsi="Times New Roman" w:cs="Times New Roman"/>
          <w:sz w:val="24"/>
        </w:rPr>
        <w:t>not have to be unveiled</w:t>
      </w:r>
      <w:r w:rsidR="00A92736" w:rsidRPr="00A92736">
        <w:rPr>
          <w:rFonts w:ascii="Times New Roman" w:hAnsi="Times New Roman" w:cs="Times New Roman"/>
          <w:sz w:val="24"/>
        </w:rPr>
        <w:t xml:space="preserve"> to</w:t>
      </w:r>
      <w:r w:rsidR="00841E21">
        <w:rPr>
          <w:rFonts w:ascii="Times New Roman" w:hAnsi="Times New Roman" w:cs="Times New Roman"/>
          <w:sz w:val="24"/>
        </w:rPr>
        <w:t xml:space="preserve"> the</w:t>
      </w:r>
      <w:r w:rsidR="00A92736" w:rsidRPr="00A92736">
        <w:rPr>
          <w:rFonts w:ascii="Times New Roman" w:hAnsi="Times New Roman" w:cs="Times New Roman"/>
          <w:sz w:val="24"/>
        </w:rPr>
        <w:t xml:space="preserve"> citizens until the investigation is completed, even if it is a public document.</w:t>
      </w:r>
      <w:r w:rsidR="00A92736">
        <w:rPr>
          <w:rFonts w:ascii="Times New Roman" w:hAnsi="Times New Roman" w:cs="Times New Roman"/>
          <w:sz w:val="24"/>
        </w:rPr>
        <w:t xml:space="preserve"> Whereas the  </w:t>
      </w:r>
      <w:r w:rsidR="00CC70EE">
        <w:rPr>
          <w:rFonts w:ascii="Times New Roman" w:hAnsi="Times New Roman" w:cs="Times New Roman"/>
          <w:sz w:val="24"/>
        </w:rPr>
        <w:t>c</w:t>
      </w:r>
      <w:r w:rsidR="00621277" w:rsidRPr="00621277">
        <w:rPr>
          <w:rFonts w:ascii="Times New Roman" w:hAnsi="Times New Roman" w:cs="Times New Roman"/>
          <w:sz w:val="24"/>
        </w:rPr>
        <w:t>ontempt of court is committed by either saying derogatory words about the court's authority or disobeying any order or decree of the court.</w:t>
      </w:r>
      <w:r w:rsidR="00621277">
        <w:rPr>
          <w:rFonts w:ascii="Times New Roman" w:hAnsi="Times New Roman" w:cs="Times New Roman"/>
          <w:sz w:val="24"/>
        </w:rPr>
        <w:t xml:space="preserve"> </w:t>
      </w:r>
    </w:p>
    <w:p w14:paraId="447A8B66" w14:textId="77777777" w:rsidR="00CC70EE" w:rsidRDefault="00D75614" w:rsidP="00EB7FB6">
      <w:pPr>
        <w:spacing w:line="360" w:lineRule="auto"/>
        <w:jc w:val="both"/>
        <w:rPr>
          <w:rFonts w:ascii="Times New Roman" w:hAnsi="Times New Roman" w:cs="Times New Roman"/>
          <w:sz w:val="24"/>
        </w:rPr>
      </w:pPr>
      <w:r w:rsidRPr="00D75614">
        <w:rPr>
          <w:rFonts w:ascii="Times New Roman" w:hAnsi="Times New Roman" w:cs="Times New Roman"/>
          <w:sz w:val="24"/>
        </w:rPr>
        <w:t>Parliamentary privileges, which are an important part of the parliam</w:t>
      </w:r>
      <w:r>
        <w:rPr>
          <w:rFonts w:ascii="Times New Roman" w:hAnsi="Times New Roman" w:cs="Times New Roman"/>
          <w:sz w:val="24"/>
        </w:rPr>
        <w:t xml:space="preserve">entary form of government, are </w:t>
      </w:r>
      <w:r w:rsidRPr="00D75614">
        <w:rPr>
          <w:rFonts w:ascii="Times New Roman" w:hAnsi="Times New Roman" w:cs="Times New Roman"/>
          <w:sz w:val="24"/>
        </w:rPr>
        <w:t>the privileges of freedom of speech and immunity from court proceedings with respect to anything during a parliamentary proceeding , allowing members to carry out their duties freely and efficiently. Members of Parliament and state legislatures are granted such privileges</w:t>
      </w:r>
      <w:r w:rsidR="00841E21">
        <w:rPr>
          <w:rFonts w:ascii="Times New Roman" w:hAnsi="Times New Roman" w:cs="Times New Roman"/>
          <w:sz w:val="24"/>
        </w:rPr>
        <w:t xml:space="preserve"> respectively</w:t>
      </w:r>
      <w:r w:rsidRPr="00D75614">
        <w:rPr>
          <w:rFonts w:ascii="Times New Roman" w:hAnsi="Times New Roman" w:cs="Times New Roman"/>
          <w:sz w:val="24"/>
        </w:rPr>
        <w:t xml:space="preserve"> under Articles 105 and 194 o</w:t>
      </w:r>
      <w:r w:rsidR="00841E21">
        <w:rPr>
          <w:rFonts w:ascii="Times New Roman" w:hAnsi="Times New Roman" w:cs="Times New Roman"/>
          <w:sz w:val="24"/>
        </w:rPr>
        <w:t>f the constitution</w:t>
      </w:r>
      <w:r w:rsidRPr="00D75614">
        <w:rPr>
          <w:rFonts w:ascii="Times New Roman" w:hAnsi="Times New Roman" w:cs="Times New Roman"/>
          <w:sz w:val="24"/>
        </w:rPr>
        <w:t>.</w:t>
      </w:r>
      <w:r>
        <w:rPr>
          <w:rFonts w:ascii="Times New Roman" w:hAnsi="Times New Roman" w:cs="Times New Roman"/>
          <w:sz w:val="24"/>
        </w:rPr>
        <w:t xml:space="preserve"> </w:t>
      </w:r>
      <w:r w:rsidR="00CC70EE" w:rsidRPr="00CC70EE">
        <w:rPr>
          <w:rFonts w:ascii="Times New Roman" w:hAnsi="Times New Roman" w:cs="Times New Roman"/>
          <w:sz w:val="24"/>
        </w:rPr>
        <w:t>In this regard, section 8</w:t>
      </w:r>
      <w:r w:rsidR="009D29D4">
        <w:rPr>
          <w:rFonts w:ascii="Times New Roman" w:hAnsi="Times New Roman" w:cs="Times New Roman"/>
          <w:sz w:val="24"/>
        </w:rPr>
        <w:t>(10)</w:t>
      </w:r>
      <w:r w:rsidR="00CC70EE" w:rsidRPr="00CC70EE">
        <w:rPr>
          <w:rFonts w:ascii="Times New Roman" w:hAnsi="Times New Roman" w:cs="Times New Roman"/>
          <w:sz w:val="24"/>
        </w:rPr>
        <w:t>(c) states that information that would violate the privileges of Parliament or the State Legislature if disclosed is not required to be furnished. </w:t>
      </w:r>
      <w:r w:rsidR="00641791" w:rsidRPr="00641791">
        <w:rPr>
          <w:rFonts w:ascii="Times New Roman" w:hAnsi="Times New Roman" w:cs="Times New Roman"/>
          <w:sz w:val="24"/>
        </w:rPr>
        <w:t xml:space="preserve">In  </w:t>
      </w:r>
      <w:r w:rsidR="00641791" w:rsidRPr="00641791">
        <w:rPr>
          <w:rFonts w:ascii="Times New Roman" w:hAnsi="Times New Roman" w:cs="Times New Roman"/>
          <w:i/>
          <w:sz w:val="24"/>
        </w:rPr>
        <w:t>Sajjan Singh vs. State Public Information Officer and Ors</w:t>
      </w:r>
      <w:r w:rsidR="00641791">
        <w:rPr>
          <w:rFonts w:ascii="Times New Roman" w:hAnsi="Times New Roman" w:cs="Times New Roman"/>
          <w:i/>
          <w:sz w:val="24"/>
        </w:rPr>
        <w:t>.</w:t>
      </w:r>
      <w:r w:rsidR="00641791">
        <w:rPr>
          <w:rStyle w:val="FootnoteReference"/>
          <w:rFonts w:ascii="Times New Roman" w:hAnsi="Times New Roman" w:cs="Times New Roman"/>
          <w:i/>
          <w:sz w:val="24"/>
        </w:rPr>
        <w:footnoteReference w:id="7"/>
      </w:r>
      <w:r w:rsidR="00641791" w:rsidRPr="00641791">
        <w:rPr>
          <w:rFonts w:ascii="Times New Roman" w:hAnsi="Times New Roman" w:cs="Times New Roman"/>
          <w:sz w:val="24"/>
        </w:rPr>
        <w:t xml:space="preserve">, in the matter relating to copies of certain pages contained in </w:t>
      </w:r>
      <w:r w:rsidR="00563BA8">
        <w:rPr>
          <w:rFonts w:ascii="Times New Roman" w:hAnsi="Times New Roman" w:cs="Times New Roman"/>
          <w:sz w:val="24"/>
        </w:rPr>
        <w:t xml:space="preserve">a </w:t>
      </w:r>
      <w:r w:rsidR="00841E21">
        <w:rPr>
          <w:rFonts w:ascii="Times New Roman" w:hAnsi="Times New Roman" w:cs="Times New Roman"/>
          <w:sz w:val="24"/>
        </w:rPr>
        <w:t>Committee report ,it was</w:t>
      </w:r>
      <w:r w:rsidR="00641791" w:rsidRPr="00641791">
        <w:rPr>
          <w:rFonts w:ascii="Times New Roman" w:hAnsi="Times New Roman" w:cs="Times New Roman"/>
          <w:sz w:val="24"/>
        </w:rPr>
        <w:t xml:space="preserve"> held</w:t>
      </w:r>
      <w:r w:rsidR="00841E21">
        <w:rPr>
          <w:rFonts w:ascii="Times New Roman" w:hAnsi="Times New Roman" w:cs="Times New Roman"/>
          <w:sz w:val="24"/>
        </w:rPr>
        <w:t xml:space="preserve"> by the Rajasthan High Court</w:t>
      </w:r>
      <w:r w:rsidR="00641791" w:rsidRPr="00641791">
        <w:rPr>
          <w:rFonts w:ascii="Times New Roman" w:hAnsi="Times New Roman" w:cs="Times New Roman"/>
          <w:sz w:val="24"/>
        </w:rPr>
        <w:t xml:space="preserve"> that action of denying the respective report under Section 8 (1)(c) of the RTI Act </w:t>
      </w:r>
      <w:r w:rsidR="00636ACA" w:rsidRPr="00641791">
        <w:rPr>
          <w:rFonts w:ascii="Times New Roman" w:hAnsi="Times New Roman" w:cs="Times New Roman"/>
          <w:sz w:val="24"/>
        </w:rPr>
        <w:t xml:space="preserve">is justified </w:t>
      </w:r>
      <w:r w:rsidR="00641791" w:rsidRPr="00641791">
        <w:rPr>
          <w:rFonts w:ascii="Times New Roman" w:hAnsi="Times New Roman" w:cs="Times New Roman"/>
          <w:sz w:val="24"/>
        </w:rPr>
        <w:t>on the ground of it being under consideration of the Cabinet.</w:t>
      </w:r>
      <w:r w:rsidR="00A319AD">
        <w:rPr>
          <w:rFonts w:ascii="Times New Roman" w:hAnsi="Times New Roman" w:cs="Times New Roman"/>
          <w:sz w:val="24"/>
        </w:rPr>
        <w:t xml:space="preserve"> </w:t>
      </w:r>
      <w:r w:rsidR="00A319AD">
        <w:rPr>
          <w:rFonts w:ascii="Times New Roman" w:hAnsi="Times New Roman" w:cs="Times New Roman"/>
          <w:sz w:val="24"/>
        </w:rPr>
        <w:lastRenderedPageBreak/>
        <w:t xml:space="preserve">However, </w:t>
      </w:r>
      <w:r w:rsidR="00A319AD" w:rsidRPr="00A319AD">
        <w:rPr>
          <w:rFonts w:ascii="Times New Roman" w:hAnsi="Times New Roman" w:cs="Times New Roman"/>
          <w:sz w:val="24"/>
        </w:rPr>
        <w:t>Section 8(1)(c) does not appear to be covered by Article 19(2), resulting i</w:t>
      </w:r>
      <w:r w:rsidR="00A319AD">
        <w:rPr>
          <w:rFonts w:ascii="Times New Roman" w:hAnsi="Times New Roman" w:cs="Times New Roman"/>
          <w:sz w:val="24"/>
        </w:rPr>
        <w:t>n a violation of Article 19(1)</w:t>
      </w:r>
      <w:r w:rsidR="00A319AD" w:rsidRPr="00A319AD">
        <w:rPr>
          <w:rFonts w:ascii="Times New Roman" w:hAnsi="Times New Roman" w:cs="Times New Roman"/>
          <w:sz w:val="24"/>
        </w:rPr>
        <w:t>(a)</w:t>
      </w:r>
      <w:r w:rsidR="00A319AD">
        <w:rPr>
          <w:rStyle w:val="FootnoteReference"/>
          <w:rFonts w:ascii="Times New Roman" w:hAnsi="Times New Roman" w:cs="Times New Roman"/>
          <w:sz w:val="24"/>
        </w:rPr>
        <w:footnoteReference w:id="8"/>
      </w:r>
    </w:p>
    <w:p w14:paraId="2C42AEA2" w14:textId="77777777" w:rsidR="00563BA8" w:rsidRDefault="0057628D" w:rsidP="00EB7FB6">
      <w:pPr>
        <w:spacing w:line="360" w:lineRule="auto"/>
        <w:jc w:val="both"/>
        <w:rPr>
          <w:rFonts w:ascii="Times New Roman" w:hAnsi="Times New Roman" w:cs="Times New Roman"/>
          <w:sz w:val="24"/>
        </w:rPr>
      </w:pPr>
      <w:r w:rsidRPr="0057628D">
        <w:rPr>
          <w:rFonts w:ascii="Times New Roman" w:hAnsi="Times New Roman" w:cs="Times New Roman"/>
          <w:sz w:val="24"/>
        </w:rPr>
        <w:t>Further, Section 8</w:t>
      </w:r>
      <w:r>
        <w:rPr>
          <w:rFonts w:ascii="Times New Roman" w:hAnsi="Times New Roman" w:cs="Times New Roman"/>
          <w:sz w:val="24"/>
        </w:rPr>
        <w:t>(1)</w:t>
      </w:r>
      <w:r w:rsidRPr="0057628D">
        <w:rPr>
          <w:rFonts w:ascii="Times New Roman" w:hAnsi="Times New Roman" w:cs="Times New Roman"/>
          <w:sz w:val="24"/>
        </w:rPr>
        <w:t>(d) states that the disclosure of any such information that would harm a third party's com</w:t>
      </w:r>
      <w:r>
        <w:rPr>
          <w:rFonts w:ascii="Times New Roman" w:hAnsi="Times New Roman" w:cs="Times New Roman"/>
          <w:sz w:val="24"/>
        </w:rPr>
        <w:t>petitive position is prohibited</w:t>
      </w:r>
      <w:r w:rsidR="00F74E8B">
        <w:rPr>
          <w:rFonts w:ascii="Times New Roman" w:hAnsi="Times New Roman" w:cs="Times New Roman"/>
          <w:sz w:val="24"/>
        </w:rPr>
        <w:t>. Every</w:t>
      </w:r>
      <w:r>
        <w:rPr>
          <w:rFonts w:ascii="Times New Roman" w:hAnsi="Times New Roman" w:cs="Times New Roman"/>
          <w:sz w:val="24"/>
        </w:rPr>
        <w:t xml:space="preserve"> company is entitled by law to hold its trade secrets, c</w:t>
      </w:r>
      <w:r w:rsidRPr="0057628D">
        <w:rPr>
          <w:rFonts w:ascii="Times New Roman" w:hAnsi="Times New Roman" w:cs="Times New Roman"/>
          <w:sz w:val="24"/>
        </w:rPr>
        <w:t>ommercial confidence</w:t>
      </w:r>
      <w:r>
        <w:rPr>
          <w:rFonts w:ascii="Times New Roman" w:hAnsi="Times New Roman" w:cs="Times New Roman"/>
          <w:sz w:val="24"/>
        </w:rPr>
        <w:t>s</w:t>
      </w:r>
      <w:r w:rsidR="00F74E8B">
        <w:rPr>
          <w:rFonts w:ascii="Times New Roman" w:hAnsi="Times New Roman" w:cs="Times New Roman"/>
          <w:sz w:val="24"/>
        </w:rPr>
        <w:t xml:space="preserve"> </w:t>
      </w:r>
      <w:r>
        <w:rPr>
          <w:rFonts w:ascii="Times New Roman" w:hAnsi="Times New Roman" w:cs="Times New Roman"/>
          <w:sz w:val="24"/>
        </w:rPr>
        <w:t>(loan details, immovable assets, securities etc.) and information regarding intellectual property</w:t>
      </w:r>
      <w:r w:rsidR="00F74E8B">
        <w:rPr>
          <w:rFonts w:ascii="Times New Roman" w:hAnsi="Times New Roman" w:cs="Times New Roman"/>
          <w:sz w:val="24"/>
        </w:rPr>
        <w:t xml:space="preserve">(invention, research, idea etc.) if any of these information is furnished to the public, it might </w:t>
      </w:r>
      <w:r w:rsidR="00636ACA">
        <w:rPr>
          <w:rFonts w:ascii="Times New Roman" w:hAnsi="Times New Roman" w:cs="Times New Roman"/>
          <w:sz w:val="24"/>
        </w:rPr>
        <w:t xml:space="preserve">impair </w:t>
      </w:r>
      <w:r w:rsidR="00F74E8B">
        <w:rPr>
          <w:rFonts w:ascii="Times New Roman" w:hAnsi="Times New Roman" w:cs="Times New Roman"/>
          <w:sz w:val="24"/>
        </w:rPr>
        <w:t xml:space="preserve">the competitive position of any such third person. </w:t>
      </w:r>
      <w:r w:rsidR="00636ACA">
        <w:rPr>
          <w:rFonts w:ascii="Times New Roman" w:hAnsi="Times New Roman" w:cs="Times New Roman"/>
          <w:sz w:val="24"/>
        </w:rPr>
        <w:t>Unless the appellate authority is satisfied that  public interest governs</w:t>
      </w:r>
      <w:r w:rsidR="00F74E8B" w:rsidRPr="00F74E8B">
        <w:rPr>
          <w:rFonts w:ascii="Times New Roman" w:hAnsi="Times New Roman" w:cs="Times New Roman"/>
          <w:sz w:val="24"/>
        </w:rPr>
        <w:t xml:space="preserve"> the disclosure of any such information, then only the information is to be</w:t>
      </w:r>
      <w:r w:rsidR="00636ACA">
        <w:rPr>
          <w:rFonts w:ascii="Times New Roman" w:hAnsi="Times New Roman" w:cs="Times New Roman"/>
          <w:sz w:val="24"/>
        </w:rPr>
        <w:t xml:space="preserve"> furnished</w:t>
      </w:r>
      <w:r w:rsidR="00F74E8B">
        <w:rPr>
          <w:rFonts w:ascii="Times New Roman" w:hAnsi="Times New Roman" w:cs="Times New Roman"/>
          <w:sz w:val="24"/>
        </w:rPr>
        <w:t xml:space="preserve">. </w:t>
      </w:r>
      <w:r w:rsidR="002627D9">
        <w:rPr>
          <w:rFonts w:ascii="Times New Roman" w:hAnsi="Times New Roman" w:cs="Times New Roman"/>
          <w:sz w:val="24"/>
        </w:rPr>
        <w:t xml:space="preserve">For example, </w:t>
      </w:r>
      <w:r w:rsidR="002627D9" w:rsidRPr="002627D9">
        <w:rPr>
          <w:rFonts w:ascii="Times New Roman" w:hAnsi="Times New Roman" w:cs="Times New Roman"/>
          <w:sz w:val="24"/>
        </w:rPr>
        <w:t xml:space="preserve">in case of </w:t>
      </w:r>
      <w:r w:rsidR="002627D9" w:rsidRPr="002627D9">
        <w:rPr>
          <w:rFonts w:ascii="Times New Roman" w:hAnsi="Times New Roman" w:cs="Times New Roman"/>
          <w:i/>
          <w:sz w:val="24"/>
        </w:rPr>
        <w:t>Electronics Co</w:t>
      </w:r>
      <w:r w:rsidR="00D87529">
        <w:rPr>
          <w:rFonts w:ascii="Times New Roman" w:hAnsi="Times New Roman" w:cs="Times New Roman"/>
          <w:i/>
          <w:sz w:val="24"/>
        </w:rPr>
        <w:t>.</w:t>
      </w:r>
      <w:r w:rsidR="00F44887">
        <w:rPr>
          <w:rFonts w:ascii="Times New Roman" w:hAnsi="Times New Roman" w:cs="Times New Roman"/>
          <w:i/>
          <w:sz w:val="24"/>
        </w:rPr>
        <w:t xml:space="preserve"> of Tamil Nadu Ltd. </w:t>
      </w:r>
      <w:r w:rsidR="002627D9" w:rsidRPr="002627D9">
        <w:rPr>
          <w:rFonts w:ascii="Times New Roman" w:hAnsi="Times New Roman" w:cs="Times New Roman"/>
          <w:i/>
          <w:sz w:val="24"/>
        </w:rPr>
        <w:t>vs. Tamil Nadu Information Commission</w:t>
      </w:r>
      <w:r w:rsidR="002627D9">
        <w:rPr>
          <w:rStyle w:val="FootnoteReference"/>
          <w:rFonts w:ascii="Times New Roman" w:hAnsi="Times New Roman" w:cs="Times New Roman"/>
          <w:i/>
          <w:sz w:val="24"/>
        </w:rPr>
        <w:footnoteReference w:id="9"/>
      </w:r>
      <w:r w:rsidR="002627D9" w:rsidRPr="002627D9">
        <w:rPr>
          <w:rFonts w:ascii="Times New Roman" w:hAnsi="Times New Roman" w:cs="Times New Roman"/>
          <w:sz w:val="24"/>
        </w:rPr>
        <w:t>,</w:t>
      </w:r>
      <w:r w:rsidR="00636ACA">
        <w:rPr>
          <w:rFonts w:ascii="Times New Roman" w:hAnsi="Times New Roman" w:cs="Times New Roman"/>
          <w:sz w:val="24"/>
        </w:rPr>
        <w:t xml:space="preserve"> the </w:t>
      </w:r>
      <w:r w:rsidR="002627D9">
        <w:rPr>
          <w:rFonts w:ascii="Times New Roman" w:hAnsi="Times New Roman" w:cs="Times New Roman"/>
          <w:sz w:val="24"/>
        </w:rPr>
        <w:t xml:space="preserve"> High Court</w:t>
      </w:r>
      <w:r w:rsidR="002627D9" w:rsidRPr="002627D9">
        <w:rPr>
          <w:rFonts w:ascii="Times New Roman" w:hAnsi="Times New Roman" w:cs="Times New Roman"/>
          <w:sz w:val="24"/>
        </w:rPr>
        <w:t xml:space="preserve"> held that information relating to a field inspection reports of water bodies  for determining the suitability of those lands cannot be withheld because the larger public interest governs the disclos</w:t>
      </w:r>
      <w:r w:rsidR="00636ACA">
        <w:rPr>
          <w:rFonts w:ascii="Times New Roman" w:hAnsi="Times New Roman" w:cs="Times New Roman"/>
          <w:sz w:val="24"/>
        </w:rPr>
        <w:t xml:space="preserve">ure of the </w:t>
      </w:r>
      <w:r w:rsidR="002627D9" w:rsidRPr="002627D9">
        <w:rPr>
          <w:rFonts w:ascii="Times New Roman" w:hAnsi="Times New Roman" w:cs="Times New Roman"/>
          <w:sz w:val="24"/>
        </w:rPr>
        <w:t>information.</w:t>
      </w:r>
    </w:p>
    <w:p w14:paraId="153249E1" w14:textId="77777777" w:rsidR="00E869F6" w:rsidRDefault="002627D9" w:rsidP="00EB7FB6">
      <w:pPr>
        <w:spacing w:line="360" w:lineRule="auto"/>
        <w:jc w:val="both"/>
        <w:rPr>
          <w:rFonts w:ascii="Times New Roman" w:hAnsi="Times New Roman" w:cs="Times New Roman"/>
          <w:sz w:val="24"/>
        </w:rPr>
      </w:pPr>
      <w:r w:rsidRPr="002627D9">
        <w:rPr>
          <w:rFonts w:ascii="Times New Roman" w:hAnsi="Times New Roman" w:cs="Times New Roman"/>
          <w:sz w:val="24"/>
        </w:rPr>
        <w:t>A fiduciary relationship is one in which one person places their trust and confidence in another person, and that person or organisation is legally bound to act on the other's behalf, putting their interests first.</w:t>
      </w:r>
      <w:r w:rsidR="00921109">
        <w:rPr>
          <w:rFonts w:ascii="Times New Roman" w:hAnsi="Times New Roman" w:cs="Times New Roman"/>
          <w:sz w:val="24"/>
        </w:rPr>
        <w:t xml:space="preserve"> A fiduciary is to </w:t>
      </w:r>
      <w:r w:rsidR="00477F2C">
        <w:rPr>
          <w:rFonts w:ascii="Times New Roman" w:hAnsi="Times New Roman" w:cs="Times New Roman"/>
          <w:sz w:val="24"/>
        </w:rPr>
        <w:t xml:space="preserve">hold any such information confidential which he acquire in course of his employment and </w:t>
      </w:r>
      <w:r w:rsidR="00921109">
        <w:rPr>
          <w:rFonts w:ascii="Times New Roman" w:hAnsi="Times New Roman" w:cs="Times New Roman"/>
          <w:sz w:val="24"/>
        </w:rPr>
        <w:t xml:space="preserve">act for the merit of beneficiary in good faith. </w:t>
      </w:r>
      <w:r w:rsidR="006D52E9" w:rsidRPr="006D52E9">
        <w:rPr>
          <w:rFonts w:ascii="Times New Roman" w:hAnsi="Times New Roman" w:cs="Times New Roman"/>
          <w:sz w:val="24"/>
        </w:rPr>
        <w:t>sub clause (e) of section 8(1), the competent authority is not required to provide any such information that is available to an individual in his fiduciary relationship  unless it is satisfied that disclosure of such information is in the broader public interest.</w:t>
      </w:r>
      <w:r w:rsidR="006D52E9">
        <w:rPr>
          <w:rFonts w:ascii="Times New Roman" w:hAnsi="Times New Roman" w:cs="Times New Roman"/>
          <w:sz w:val="24"/>
        </w:rPr>
        <w:t xml:space="preserve"> </w:t>
      </w:r>
      <w:r w:rsidR="00585829" w:rsidRPr="00585829">
        <w:rPr>
          <w:rFonts w:ascii="Times New Roman" w:hAnsi="Times New Roman" w:cs="Times New Roman"/>
          <w:sz w:val="24"/>
        </w:rPr>
        <w:t xml:space="preserve">In the case of </w:t>
      </w:r>
      <w:r w:rsidR="00585829" w:rsidRPr="00585829">
        <w:rPr>
          <w:rFonts w:ascii="Times New Roman" w:hAnsi="Times New Roman" w:cs="Times New Roman"/>
          <w:i/>
          <w:sz w:val="24"/>
        </w:rPr>
        <w:t>Reserve Bank of India v. Jayantilal Mistry</w:t>
      </w:r>
      <w:r w:rsidR="00585829">
        <w:rPr>
          <w:rStyle w:val="FootnoteReference"/>
          <w:rFonts w:ascii="Times New Roman" w:hAnsi="Times New Roman" w:cs="Times New Roman"/>
          <w:i/>
          <w:sz w:val="24"/>
        </w:rPr>
        <w:footnoteReference w:id="10"/>
      </w:r>
      <w:r w:rsidR="00585829">
        <w:rPr>
          <w:rFonts w:ascii="Times New Roman" w:hAnsi="Times New Roman" w:cs="Times New Roman"/>
          <w:sz w:val="24"/>
        </w:rPr>
        <w:t xml:space="preserve"> i</w:t>
      </w:r>
      <w:r w:rsidR="00585829" w:rsidRPr="00585829">
        <w:rPr>
          <w:rFonts w:ascii="Times New Roman" w:hAnsi="Times New Roman" w:cs="Times New Roman"/>
          <w:sz w:val="24"/>
        </w:rPr>
        <w:t>t was held that the RBI could not deny information under the Right to Information Act by claiming a fiduciary relationship because the information obtained by the RBI was not obtained under t</w:t>
      </w:r>
      <w:r w:rsidR="006D52E9">
        <w:rPr>
          <w:rFonts w:ascii="Times New Roman" w:hAnsi="Times New Roman" w:cs="Times New Roman"/>
          <w:sz w:val="24"/>
        </w:rPr>
        <w:t>he guise of confidence.</w:t>
      </w:r>
    </w:p>
    <w:p w14:paraId="45490C16" w14:textId="77777777" w:rsidR="002627D9" w:rsidRDefault="00FA6643" w:rsidP="00EB7FB6">
      <w:pPr>
        <w:spacing w:line="360" w:lineRule="auto"/>
        <w:jc w:val="both"/>
        <w:rPr>
          <w:rFonts w:ascii="Times New Roman" w:hAnsi="Times New Roman" w:cs="Times New Roman"/>
          <w:sz w:val="24"/>
        </w:rPr>
      </w:pPr>
      <w:r>
        <w:rPr>
          <w:rFonts w:ascii="Times New Roman" w:hAnsi="Times New Roman" w:cs="Times New Roman"/>
          <w:sz w:val="24"/>
        </w:rPr>
        <w:t>U</w:t>
      </w:r>
      <w:r w:rsidR="00E869F6">
        <w:rPr>
          <w:rFonts w:ascii="Times New Roman" w:hAnsi="Times New Roman" w:cs="Times New Roman"/>
          <w:sz w:val="24"/>
        </w:rPr>
        <w:t xml:space="preserve">nder section 8(1)(f) </w:t>
      </w:r>
      <w:r>
        <w:rPr>
          <w:rFonts w:ascii="Times New Roman" w:hAnsi="Times New Roman" w:cs="Times New Roman"/>
          <w:sz w:val="24"/>
        </w:rPr>
        <w:t xml:space="preserve">any information that the Government of India receives from the foreign government is not subject to disclosure to the public, as furnishing such information might affect </w:t>
      </w:r>
      <w:r w:rsidR="00F60B37">
        <w:rPr>
          <w:rFonts w:ascii="Times New Roman" w:hAnsi="Times New Roman" w:cs="Times New Roman"/>
          <w:sz w:val="24"/>
        </w:rPr>
        <w:t xml:space="preserve">the international relationship. </w:t>
      </w:r>
    </w:p>
    <w:p w14:paraId="1E618F8C" w14:textId="77777777" w:rsidR="00DC360D" w:rsidRDefault="00E50905" w:rsidP="00EB7FB6">
      <w:pPr>
        <w:spacing w:line="360" w:lineRule="auto"/>
        <w:jc w:val="both"/>
        <w:rPr>
          <w:rFonts w:ascii="Times New Roman" w:hAnsi="Times New Roman" w:cs="Times New Roman"/>
          <w:sz w:val="24"/>
        </w:rPr>
      </w:pPr>
      <w:r>
        <w:rPr>
          <w:rFonts w:ascii="Times New Roman" w:hAnsi="Times New Roman" w:cs="Times New Roman"/>
          <w:sz w:val="24"/>
        </w:rPr>
        <w:t>Under section 8(1)(g) the</w:t>
      </w:r>
      <w:r w:rsidRPr="00E50905">
        <w:rPr>
          <w:rFonts w:ascii="Times New Roman" w:hAnsi="Times New Roman" w:cs="Times New Roman"/>
          <w:sz w:val="24"/>
        </w:rPr>
        <w:t xml:space="preserve"> competent authority is under no obligation to provide any such information whose disc</w:t>
      </w:r>
      <w:r w:rsidR="006D52E9">
        <w:rPr>
          <w:rFonts w:ascii="Times New Roman" w:hAnsi="Times New Roman" w:cs="Times New Roman"/>
          <w:sz w:val="24"/>
        </w:rPr>
        <w:t xml:space="preserve">losure would endanger the </w:t>
      </w:r>
      <w:r>
        <w:rPr>
          <w:rFonts w:ascii="Times New Roman" w:hAnsi="Times New Roman" w:cs="Times New Roman"/>
          <w:sz w:val="24"/>
        </w:rPr>
        <w:t xml:space="preserve"> physical safety </w:t>
      </w:r>
      <w:r w:rsidR="006D52E9">
        <w:rPr>
          <w:rFonts w:ascii="Times New Roman" w:hAnsi="Times New Roman" w:cs="Times New Roman"/>
          <w:sz w:val="24"/>
        </w:rPr>
        <w:t>or life of a</w:t>
      </w:r>
      <w:r>
        <w:rPr>
          <w:rFonts w:ascii="Times New Roman" w:hAnsi="Times New Roman" w:cs="Times New Roman"/>
          <w:sz w:val="24"/>
        </w:rPr>
        <w:t xml:space="preserve"> person</w:t>
      </w:r>
      <w:r w:rsidR="006D52E9">
        <w:rPr>
          <w:rFonts w:ascii="Times New Roman" w:hAnsi="Times New Roman" w:cs="Times New Roman"/>
          <w:sz w:val="24"/>
        </w:rPr>
        <w:t xml:space="preserve"> or to </w:t>
      </w:r>
      <w:r w:rsidR="006D52E9">
        <w:rPr>
          <w:rFonts w:ascii="Times New Roman" w:hAnsi="Times New Roman" w:cs="Times New Roman"/>
          <w:sz w:val="24"/>
        </w:rPr>
        <w:lastRenderedPageBreak/>
        <w:t>establish</w:t>
      </w:r>
      <w:r w:rsidRPr="00E50905">
        <w:rPr>
          <w:rFonts w:ascii="Times New Roman" w:hAnsi="Times New Roman" w:cs="Times New Roman"/>
          <w:sz w:val="24"/>
        </w:rPr>
        <w:t xml:space="preserve"> the source of </w:t>
      </w:r>
      <w:r w:rsidR="00D62D5B">
        <w:rPr>
          <w:rFonts w:ascii="Times New Roman" w:hAnsi="Times New Roman" w:cs="Times New Roman"/>
          <w:sz w:val="24"/>
        </w:rPr>
        <w:t xml:space="preserve">such </w:t>
      </w:r>
      <w:r w:rsidRPr="00E50905">
        <w:rPr>
          <w:rFonts w:ascii="Times New Roman" w:hAnsi="Times New Roman" w:cs="Times New Roman"/>
          <w:sz w:val="24"/>
        </w:rPr>
        <w:t>confidential information</w:t>
      </w:r>
      <w:r w:rsidR="00D62D5B">
        <w:rPr>
          <w:rFonts w:ascii="Times New Roman" w:hAnsi="Times New Roman" w:cs="Times New Roman"/>
          <w:sz w:val="24"/>
        </w:rPr>
        <w:t xml:space="preserve">. </w:t>
      </w:r>
      <w:r w:rsidR="00C374B8" w:rsidRPr="00C374B8">
        <w:rPr>
          <w:rFonts w:ascii="Times New Roman" w:hAnsi="Times New Roman" w:cs="Times New Roman"/>
          <w:sz w:val="24"/>
        </w:rPr>
        <w:t>For inst</w:t>
      </w:r>
      <w:r w:rsidR="00C374B8">
        <w:rPr>
          <w:rFonts w:ascii="Times New Roman" w:hAnsi="Times New Roman" w:cs="Times New Roman"/>
          <w:sz w:val="24"/>
        </w:rPr>
        <w:t xml:space="preserve">ance, if an individual provides </w:t>
      </w:r>
      <w:r w:rsidR="00C374B8" w:rsidRPr="00C374B8">
        <w:rPr>
          <w:rFonts w:ascii="Times New Roman" w:hAnsi="Times New Roman" w:cs="Times New Roman"/>
          <w:sz w:val="24"/>
        </w:rPr>
        <w:t>the government or any other government authority with any sensitive information, nature of which is such that it can put the life of the person providing such information at risk, then the identity (name, address etc.) of such person must not be furnished</w:t>
      </w:r>
      <w:r w:rsidR="00C374B8">
        <w:rPr>
          <w:rFonts w:ascii="Times New Roman" w:hAnsi="Times New Roman" w:cs="Times New Roman"/>
          <w:sz w:val="24"/>
        </w:rPr>
        <w:t xml:space="preserve">. </w:t>
      </w:r>
    </w:p>
    <w:p w14:paraId="1FCCA263" w14:textId="77777777" w:rsidR="008219EE" w:rsidRDefault="008219EE" w:rsidP="00EB7FB6">
      <w:pPr>
        <w:spacing w:line="360" w:lineRule="auto"/>
        <w:jc w:val="both"/>
        <w:rPr>
          <w:rFonts w:ascii="Times New Roman" w:hAnsi="Times New Roman" w:cs="Times New Roman"/>
          <w:sz w:val="24"/>
        </w:rPr>
      </w:pPr>
      <w:r>
        <w:rPr>
          <w:rFonts w:ascii="Times New Roman" w:hAnsi="Times New Roman" w:cs="Times New Roman"/>
          <w:sz w:val="24"/>
        </w:rPr>
        <w:t>W</w:t>
      </w:r>
      <w:r w:rsidRPr="008219EE">
        <w:rPr>
          <w:rFonts w:ascii="Times New Roman" w:hAnsi="Times New Roman" w:cs="Times New Roman"/>
          <w:sz w:val="24"/>
        </w:rPr>
        <w:t>hen an investigation in process, the confidentiality of the facts and information regarding the investigation is necessary, as long as such facts and information if furnished can become a hindran</w:t>
      </w:r>
      <w:r w:rsidR="006D52E9">
        <w:rPr>
          <w:rFonts w:ascii="Times New Roman" w:hAnsi="Times New Roman" w:cs="Times New Roman"/>
          <w:sz w:val="24"/>
        </w:rPr>
        <w:t xml:space="preserve">ce in the procedure </w:t>
      </w:r>
      <w:r>
        <w:rPr>
          <w:rFonts w:ascii="Times New Roman" w:hAnsi="Times New Roman" w:cs="Times New Roman"/>
          <w:sz w:val="24"/>
        </w:rPr>
        <w:t xml:space="preserve"> of investigation. </w:t>
      </w:r>
      <w:r w:rsidRPr="008219EE">
        <w:rPr>
          <w:rFonts w:ascii="Times New Roman" w:hAnsi="Times New Roman" w:cs="Times New Roman"/>
          <w:sz w:val="24"/>
        </w:rPr>
        <w:t>Section 8 (1)(h) states that the competent authority is not required t</w:t>
      </w:r>
      <w:r w:rsidR="006D52E9">
        <w:rPr>
          <w:rFonts w:ascii="Times New Roman" w:hAnsi="Times New Roman" w:cs="Times New Roman"/>
          <w:sz w:val="24"/>
        </w:rPr>
        <w:t xml:space="preserve">o provide information that </w:t>
      </w:r>
      <w:r w:rsidRPr="008219EE">
        <w:rPr>
          <w:rFonts w:ascii="Times New Roman" w:hAnsi="Times New Roman" w:cs="Times New Roman"/>
          <w:sz w:val="24"/>
        </w:rPr>
        <w:t xml:space="preserve"> impede</w:t>
      </w:r>
      <w:r w:rsidR="006D52E9">
        <w:rPr>
          <w:rFonts w:ascii="Times New Roman" w:hAnsi="Times New Roman" w:cs="Times New Roman"/>
          <w:sz w:val="24"/>
        </w:rPr>
        <w:t>s the ongoing</w:t>
      </w:r>
      <w:r w:rsidRPr="008219EE">
        <w:rPr>
          <w:rFonts w:ascii="Times New Roman" w:hAnsi="Times New Roman" w:cs="Times New Roman"/>
          <w:sz w:val="24"/>
        </w:rPr>
        <w:t xml:space="preserve"> investigating, apprehending, or prosecuting offenders.</w:t>
      </w:r>
      <w:r>
        <w:rPr>
          <w:rFonts w:ascii="Times New Roman" w:hAnsi="Times New Roman" w:cs="Times New Roman"/>
          <w:sz w:val="24"/>
        </w:rPr>
        <w:t xml:space="preserve"> </w:t>
      </w:r>
    </w:p>
    <w:p w14:paraId="087E701B" w14:textId="77777777" w:rsidR="00080CF9" w:rsidRDefault="00F30098" w:rsidP="00EB7FB6">
      <w:pPr>
        <w:spacing w:line="360" w:lineRule="auto"/>
        <w:jc w:val="both"/>
        <w:rPr>
          <w:rFonts w:ascii="Arial" w:hAnsi="Arial" w:cs="Arial"/>
          <w:color w:val="252525"/>
          <w:shd w:val="clear" w:color="auto" w:fill="FFFFFF"/>
        </w:rPr>
      </w:pPr>
      <w:r w:rsidRPr="00F30098">
        <w:rPr>
          <w:rFonts w:ascii="Times New Roman" w:hAnsi="Times New Roman" w:cs="Times New Roman"/>
          <w:sz w:val="24"/>
        </w:rPr>
        <w:t>Another exemption under section 8 is cabinet papers, which include records of deliberations of the Council of Ministers, Secretaries, and other officers</w:t>
      </w:r>
      <w:r w:rsidR="006D52E9">
        <w:rPr>
          <w:rFonts w:ascii="Times New Roman" w:hAnsi="Times New Roman" w:cs="Times New Roman"/>
          <w:sz w:val="24"/>
        </w:rPr>
        <w:t xml:space="preserve">. </w:t>
      </w:r>
      <w:r w:rsidR="006D52E9" w:rsidRPr="006D52E9">
        <w:rPr>
          <w:rFonts w:ascii="Times New Roman" w:hAnsi="Times New Roman" w:cs="Times New Roman"/>
          <w:sz w:val="24"/>
        </w:rPr>
        <w:t>Furthermore,</w:t>
      </w:r>
      <w:r w:rsidR="006D52E9">
        <w:rPr>
          <w:rFonts w:ascii="Times New Roman" w:hAnsi="Times New Roman" w:cs="Times New Roman"/>
          <w:sz w:val="24"/>
        </w:rPr>
        <w:t xml:space="preserve"> the proviso of</w:t>
      </w:r>
      <w:r w:rsidR="006D52E9" w:rsidRPr="006D52E9">
        <w:rPr>
          <w:rFonts w:ascii="Times New Roman" w:hAnsi="Times New Roman" w:cs="Times New Roman"/>
          <w:sz w:val="24"/>
        </w:rPr>
        <w:t xml:space="preserve"> 8(1)(i) states that decisions of the Council of Ministers, their reasons, and the information on which the decisions were taken must be made available after the decision is made and the matter is closed.</w:t>
      </w:r>
      <w:r w:rsidR="006D52E9" w:rsidRPr="006D52E9">
        <w:rPr>
          <w:rFonts w:ascii="Arial" w:hAnsi="Arial" w:cs="Arial"/>
          <w:color w:val="252525"/>
          <w:shd w:val="clear" w:color="auto" w:fill="FFFFFF"/>
        </w:rPr>
        <w:t xml:space="preserve"> </w:t>
      </w:r>
    </w:p>
    <w:p w14:paraId="759F81DD" w14:textId="77777777" w:rsidR="00DC360D" w:rsidRDefault="006D52E9" w:rsidP="00EB7FB6">
      <w:pPr>
        <w:spacing w:line="360" w:lineRule="auto"/>
        <w:jc w:val="both"/>
        <w:rPr>
          <w:rFonts w:ascii="Times New Roman" w:hAnsi="Times New Roman" w:cs="Times New Roman"/>
          <w:sz w:val="24"/>
        </w:rPr>
      </w:pPr>
      <w:r w:rsidRPr="006D52E9">
        <w:rPr>
          <w:rFonts w:ascii="Times New Roman" w:hAnsi="Times New Roman" w:cs="Times New Roman"/>
          <w:color w:val="252525"/>
          <w:sz w:val="24"/>
          <w:shd w:val="clear" w:color="auto" w:fill="FFFFFF"/>
        </w:rPr>
        <w:t>Under section 8(1)(j)</w:t>
      </w:r>
      <w:r w:rsidRPr="006D52E9">
        <w:rPr>
          <w:rFonts w:ascii="Arial" w:hAnsi="Arial" w:cs="Arial"/>
          <w:color w:val="252525"/>
          <w:sz w:val="24"/>
          <w:shd w:val="clear" w:color="auto" w:fill="FFFFFF"/>
        </w:rPr>
        <w:t xml:space="preserve"> </w:t>
      </w:r>
      <w:r>
        <w:rPr>
          <w:rFonts w:ascii="Arial" w:hAnsi="Arial" w:cs="Arial"/>
          <w:color w:val="252525"/>
          <w:shd w:val="clear" w:color="auto" w:fill="FFFFFF"/>
        </w:rPr>
        <w:t>the</w:t>
      </w:r>
      <w:r w:rsidR="00080CF9" w:rsidRPr="00080CF9">
        <w:t xml:space="preserve"> </w:t>
      </w:r>
      <w:r w:rsidR="00080CF9" w:rsidRPr="00080CF9">
        <w:rPr>
          <w:rFonts w:ascii="Times New Roman" w:hAnsi="Times New Roman" w:cs="Times New Roman"/>
          <w:color w:val="252525"/>
          <w:sz w:val="24"/>
          <w:shd w:val="clear" w:color="auto" w:fill="FFFFFF"/>
        </w:rPr>
        <w:t>competent authority is not required to provide information relating to personal information, the disclosure of which has no connection to any public activity or interest, or which would result in an unwarranted violation of the individual's privacy, unless the CP</w:t>
      </w:r>
      <w:r w:rsidR="00080CF9">
        <w:rPr>
          <w:rFonts w:ascii="Times New Roman" w:hAnsi="Times New Roman" w:cs="Times New Roman"/>
          <w:color w:val="252525"/>
          <w:sz w:val="24"/>
          <w:shd w:val="clear" w:color="auto" w:fill="FFFFFF"/>
        </w:rPr>
        <w:t>IO or the</w:t>
      </w:r>
      <w:r w:rsidR="00080CF9" w:rsidRPr="00080CF9">
        <w:rPr>
          <w:rFonts w:ascii="Times New Roman" w:hAnsi="Times New Roman" w:cs="Times New Roman"/>
          <w:color w:val="252525"/>
          <w:sz w:val="24"/>
          <w:shd w:val="clear" w:color="auto" w:fill="FFFFFF"/>
        </w:rPr>
        <w:t xml:space="preserve"> SPIO, or appellate authority, as the case may be, is persuaded that the greater public interest merits the disclosure</w:t>
      </w:r>
      <w:r>
        <w:rPr>
          <w:rFonts w:ascii="Arial" w:hAnsi="Arial" w:cs="Arial"/>
          <w:color w:val="808080"/>
          <w:shd w:val="clear" w:color="auto" w:fill="FFFFFF"/>
        </w:rPr>
        <w:t xml:space="preserve"> </w:t>
      </w:r>
      <w:r>
        <w:rPr>
          <w:rFonts w:ascii="Arial" w:hAnsi="Arial" w:cs="Arial"/>
          <w:color w:val="252525"/>
          <w:shd w:val="clear" w:color="auto" w:fill="FFFFFF"/>
        </w:rPr>
        <w:t xml:space="preserve"> </w:t>
      </w:r>
      <w:r w:rsidR="002D32D9">
        <w:rPr>
          <w:rFonts w:ascii="Times New Roman" w:hAnsi="Times New Roman" w:cs="Times New Roman"/>
          <w:i/>
          <w:sz w:val="24"/>
        </w:rPr>
        <w:t>.</w:t>
      </w:r>
      <w:r w:rsidR="00080CF9">
        <w:rPr>
          <w:rFonts w:ascii="Times New Roman" w:hAnsi="Times New Roman" w:cs="Times New Roman"/>
          <w:sz w:val="24"/>
        </w:rPr>
        <w:t>Under the</w:t>
      </w:r>
      <w:r w:rsidR="002D2219">
        <w:rPr>
          <w:rFonts w:ascii="Times New Roman" w:hAnsi="Times New Roman" w:cs="Times New Roman"/>
          <w:sz w:val="24"/>
        </w:rPr>
        <w:t xml:space="preserve"> Constitutio</w:t>
      </w:r>
      <w:r w:rsidR="00080CF9">
        <w:rPr>
          <w:rFonts w:ascii="Times New Roman" w:hAnsi="Times New Roman" w:cs="Times New Roman"/>
          <w:sz w:val="24"/>
        </w:rPr>
        <w:t xml:space="preserve">n of India, the right to privacy is </w:t>
      </w:r>
      <w:r w:rsidR="002D2219">
        <w:rPr>
          <w:rFonts w:ascii="Times New Roman" w:hAnsi="Times New Roman" w:cs="Times New Roman"/>
          <w:sz w:val="24"/>
        </w:rPr>
        <w:t xml:space="preserve"> recognised as a fundamental right.</w:t>
      </w:r>
      <w:r w:rsidR="00EC44C7" w:rsidRPr="00EC44C7">
        <w:rPr>
          <w:rFonts w:ascii="Verdana" w:hAnsi="Verdana"/>
          <w:color w:val="222222"/>
          <w:sz w:val="20"/>
          <w:szCs w:val="20"/>
          <w:shd w:val="clear" w:color="auto" w:fill="FFFFFF"/>
        </w:rPr>
        <w:t xml:space="preserve"> </w:t>
      </w:r>
      <w:r w:rsidR="00EC44C7" w:rsidRPr="00EC44C7">
        <w:rPr>
          <w:rFonts w:ascii="Times New Roman" w:hAnsi="Times New Roman" w:cs="Times New Roman"/>
          <w:color w:val="222222"/>
          <w:sz w:val="24"/>
          <w:szCs w:val="20"/>
          <w:shd w:val="clear" w:color="auto" w:fill="FFFFFF"/>
        </w:rPr>
        <w:t>In c</w:t>
      </w:r>
      <w:r w:rsidR="00CC6B5F">
        <w:rPr>
          <w:rFonts w:ascii="Times New Roman" w:hAnsi="Times New Roman" w:cs="Times New Roman"/>
          <w:color w:val="222222"/>
          <w:sz w:val="24"/>
          <w:szCs w:val="20"/>
          <w:shd w:val="clear" w:color="auto" w:fill="FFFFFF"/>
        </w:rPr>
        <w:t>ountries like the US</w:t>
      </w:r>
      <w:r w:rsidR="00EC44C7" w:rsidRPr="00EC44C7">
        <w:rPr>
          <w:rFonts w:ascii="Times New Roman" w:hAnsi="Times New Roman" w:cs="Times New Roman"/>
          <w:color w:val="222222"/>
          <w:sz w:val="24"/>
          <w:szCs w:val="20"/>
          <w:shd w:val="clear" w:color="auto" w:fill="FFFFFF"/>
        </w:rPr>
        <w:t>, Ireland, and India, where this right is not explicitly mentioned in the Constitution, it is an inherent part of some other provisions</w:t>
      </w:r>
      <w:r w:rsidR="00EC44C7">
        <w:rPr>
          <w:rStyle w:val="FootnoteReference"/>
          <w:rFonts w:ascii="Times New Roman" w:hAnsi="Times New Roman" w:cs="Times New Roman"/>
          <w:color w:val="222222"/>
          <w:sz w:val="24"/>
          <w:szCs w:val="20"/>
          <w:shd w:val="clear" w:color="auto" w:fill="FFFFFF"/>
        </w:rPr>
        <w:footnoteReference w:id="11"/>
      </w:r>
      <w:r w:rsidR="00EC44C7">
        <w:rPr>
          <w:rFonts w:ascii="Times New Roman" w:hAnsi="Times New Roman" w:cs="Times New Roman"/>
          <w:sz w:val="24"/>
        </w:rPr>
        <w:t xml:space="preserve">. Each individual residing in the country is entitled </w:t>
      </w:r>
      <w:r w:rsidR="00045BD0">
        <w:rPr>
          <w:rFonts w:ascii="Times New Roman" w:hAnsi="Times New Roman" w:cs="Times New Roman"/>
          <w:sz w:val="24"/>
        </w:rPr>
        <w:t xml:space="preserve">to right to privacy and </w:t>
      </w:r>
      <w:r w:rsidR="00EC44C7">
        <w:rPr>
          <w:rFonts w:ascii="Times New Roman" w:hAnsi="Times New Roman" w:cs="Times New Roman"/>
          <w:sz w:val="24"/>
        </w:rPr>
        <w:t xml:space="preserve">to secure their </w:t>
      </w:r>
      <w:r w:rsidR="00045BD0">
        <w:rPr>
          <w:rFonts w:ascii="Times New Roman" w:hAnsi="Times New Roman" w:cs="Times New Roman"/>
          <w:sz w:val="24"/>
        </w:rPr>
        <w:t xml:space="preserve">personal </w:t>
      </w:r>
      <w:r w:rsidR="00EC44C7">
        <w:rPr>
          <w:rFonts w:ascii="Times New Roman" w:hAnsi="Times New Roman" w:cs="Times New Roman"/>
          <w:sz w:val="24"/>
        </w:rPr>
        <w:t>information.</w:t>
      </w:r>
      <w:r w:rsidR="00045BD0">
        <w:rPr>
          <w:rFonts w:ascii="Times New Roman" w:hAnsi="Times New Roman" w:cs="Times New Roman"/>
          <w:sz w:val="24"/>
        </w:rPr>
        <w:t xml:space="preserve"> </w:t>
      </w:r>
      <w:r w:rsidR="00EC44C7">
        <w:rPr>
          <w:rFonts w:ascii="Times New Roman" w:hAnsi="Times New Roman" w:cs="Times New Roman"/>
          <w:sz w:val="24"/>
        </w:rPr>
        <w:t xml:space="preserve">The government holds valuable information about the individual of the country such as </w:t>
      </w:r>
      <w:r w:rsidR="00045BD0">
        <w:rPr>
          <w:rFonts w:ascii="Times New Roman" w:hAnsi="Times New Roman" w:cs="Times New Roman"/>
          <w:sz w:val="24"/>
        </w:rPr>
        <w:t xml:space="preserve">medical, banking and other </w:t>
      </w:r>
      <w:r w:rsidR="00C3320E">
        <w:rPr>
          <w:rFonts w:ascii="Times New Roman" w:hAnsi="Times New Roman" w:cs="Times New Roman"/>
          <w:sz w:val="24"/>
        </w:rPr>
        <w:t>financial records, investment and tax details etc. which can be easily misused by public disclosure</w:t>
      </w:r>
      <w:r w:rsidR="00BD1400">
        <w:rPr>
          <w:rFonts w:ascii="Times New Roman" w:hAnsi="Times New Roman" w:cs="Times New Roman"/>
          <w:sz w:val="24"/>
        </w:rPr>
        <w:t xml:space="preserve">, however, if </w:t>
      </w:r>
      <w:r w:rsidR="00BD1400" w:rsidRPr="00BD1400">
        <w:rPr>
          <w:rFonts w:ascii="Times New Roman" w:hAnsi="Times New Roman" w:cs="Times New Roman"/>
          <w:sz w:val="24"/>
        </w:rPr>
        <w:t xml:space="preserve">the Appellate Authority's Central Public Information Officer or State Public Information Officer determines that the broader public interest </w:t>
      </w:r>
      <w:r w:rsidR="00BD1400">
        <w:rPr>
          <w:rFonts w:ascii="Times New Roman" w:hAnsi="Times New Roman" w:cs="Times New Roman"/>
          <w:sz w:val="24"/>
        </w:rPr>
        <w:t>demands the furnishing</w:t>
      </w:r>
      <w:r w:rsidR="00BD1400" w:rsidRPr="00BD1400">
        <w:rPr>
          <w:rFonts w:ascii="Times New Roman" w:hAnsi="Times New Roman" w:cs="Times New Roman"/>
          <w:sz w:val="24"/>
        </w:rPr>
        <w:t xml:space="preserve"> of such information, appropriate orders can be issued; however, these details cannot be asserted as a matter of right.</w:t>
      </w:r>
      <w:r w:rsidR="00C3320E">
        <w:rPr>
          <w:rFonts w:ascii="Times New Roman" w:hAnsi="Times New Roman" w:cs="Times New Roman"/>
          <w:sz w:val="24"/>
        </w:rPr>
        <w:t xml:space="preserve"> </w:t>
      </w:r>
      <w:r w:rsidR="00542B02" w:rsidRPr="00542B02">
        <w:rPr>
          <w:rFonts w:ascii="Times New Roman" w:hAnsi="Times New Roman" w:cs="Times New Roman"/>
          <w:sz w:val="24"/>
        </w:rPr>
        <w:t>The right howe</w:t>
      </w:r>
      <w:r w:rsidR="00080CF9">
        <w:rPr>
          <w:rFonts w:ascii="Times New Roman" w:hAnsi="Times New Roman" w:cs="Times New Roman"/>
          <w:sz w:val="24"/>
        </w:rPr>
        <w:t xml:space="preserve">ver is also not absolute and can have justified restrictions </w:t>
      </w:r>
      <w:r w:rsidR="00542B02">
        <w:rPr>
          <w:rFonts w:ascii="Times New Roman" w:hAnsi="Times New Roman" w:cs="Times New Roman"/>
          <w:sz w:val="24"/>
        </w:rPr>
        <w:t>for the</w:t>
      </w:r>
      <w:r w:rsidR="00542B02" w:rsidRPr="00542B02">
        <w:rPr>
          <w:rFonts w:ascii="Times New Roman" w:hAnsi="Times New Roman" w:cs="Times New Roman"/>
          <w:sz w:val="24"/>
        </w:rPr>
        <w:t xml:space="preserve"> prevention of crime, </w:t>
      </w:r>
      <w:r w:rsidR="00080CF9">
        <w:rPr>
          <w:rFonts w:ascii="Times New Roman" w:hAnsi="Times New Roman" w:cs="Times New Roman"/>
          <w:sz w:val="24"/>
        </w:rPr>
        <w:t xml:space="preserve">public </w:t>
      </w:r>
      <w:r w:rsidR="00542B02" w:rsidRPr="00542B02">
        <w:rPr>
          <w:rFonts w:ascii="Times New Roman" w:hAnsi="Times New Roman" w:cs="Times New Roman"/>
          <w:sz w:val="24"/>
        </w:rPr>
        <w:t>disorder</w:t>
      </w:r>
      <w:r w:rsidR="00080CF9">
        <w:rPr>
          <w:rFonts w:ascii="Times New Roman" w:hAnsi="Times New Roman" w:cs="Times New Roman"/>
          <w:sz w:val="24"/>
        </w:rPr>
        <w:t xml:space="preserve"> or chaos,</w:t>
      </w:r>
      <w:r w:rsidR="00542B02" w:rsidRPr="00542B02">
        <w:rPr>
          <w:rFonts w:ascii="Times New Roman" w:hAnsi="Times New Roman" w:cs="Times New Roman"/>
          <w:sz w:val="24"/>
        </w:rPr>
        <w:t xml:space="preserve"> protection </w:t>
      </w:r>
      <w:r w:rsidR="00542B02" w:rsidRPr="00542B02">
        <w:rPr>
          <w:rFonts w:ascii="Times New Roman" w:hAnsi="Times New Roman" w:cs="Times New Roman"/>
          <w:sz w:val="24"/>
        </w:rPr>
        <w:lastRenderedPageBreak/>
        <w:t>of health or moral; or protection of rights and freedom of others</w:t>
      </w:r>
      <w:r w:rsidR="00080CF9">
        <w:rPr>
          <w:rFonts w:ascii="Times New Roman" w:hAnsi="Times New Roman" w:cs="Times New Roman"/>
          <w:sz w:val="24"/>
        </w:rPr>
        <w:t xml:space="preserve"> individuals</w:t>
      </w:r>
      <w:r w:rsidR="00542B02">
        <w:rPr>
          <w:rStyle w:val="FootnoteReference"/>
          <w:rFonts w:ascii="Times New Roman" w:hAnsi="Times New Roman" w:cs="Times New Roman"/>
          <w:sz w:val="24"/>
        </w:rPr>
        <w:footnoteReference w:id="12"/>
      </w:r>
      <w:r w:rsidR="00436B5A">
        <w:rPr>
          <w:rFonts w:ascii="Times New Roman" w:hAnsi="Times New Roman" w:cs="Times New Roman"/>
          <w:sz w:val="24"/>
        </w:rPr>
        <w:t xml:space="preserve">. </w:t>
      </w:r>
      <w:r w:rsidR="00C3320E">
        <w:rPr>
          <w:rFonts w:ascii="Times New Roman" w:hAnsi="Times New Roman" w:cs="Times New Roman"/>
          <w:sz w:val="24"/>
        </w:rPr>
        <w:t xml:space="preserve">The proviso of the same section states that any such information </w:t>
      </w:r>
      <w:r w:rsidR="00080CF9">
        <w:rPr>
          <w:rFonts w:ascii="Times New Roman" w:hAnsi="Times New Roman" w:cs="Times New Roman"/>
          <w:sz w:val="24"/>
        </w:rPr>
        <w:t xml:space="preserve">which cannot be denied before </w:t>
      </w:r>
      <w:r w:rsidR="00BD1400">
        <w:rPr>
          <w:rFonts w:ascii="Times New Roman" w:hAnsi="Times New Roman" w:cs="Times New Roman"/>
          <w:sz w:val="24"/>
        </w:rPr>
        <w:t>the state legis</w:t>
      </w:r>
      <w:r w:rsidR="00080CF9">
        <w:rPr>
          <w:rFonts w:ascii="Times New Roman" w:hAnsi="Times New Roman" w:cs="Times New Roman"/>
          <w:sz w:val="24"/>
        </w:rPr>
        <w:t xml:space="preserve">lature or the Parliament , </w:t>
      </w:r>
      <w:r w:rsidR="00BD1400">
        <w:rPr>
          <w:rFonts w:ascii="Times New Roman" w:hAnsi="Times New Roman" w:cs="Times New Roman"/>
          <w:sz w:val="24"/>
        </w:rPr>
        <w:t xml:space="preserve"> </w:t>
      </w:r>
      <w:r w:rsidR="00080CF9">
        <w:rPr>
          <w:rFonts w:ascii="Times New Roman" w:hAnsi="Times New Roman" w:cs="Times New Roman"/>
          <w:sz w:val="24"/>
        </w:rPr>
        <w:t>can</w:t>
      </w:r>
      <w:r w:rsidR="00BD1400">
        <w:rPr>
          <w:rFonts w:ascii="Times New Roman" w:hAnsi="Times New Roman" w:cs="Times New Roman"/>
          <w:sz w:val="24"/>
        </w:rPr>
        <w:t xml:space="preserve">not be denied to any individual. </w:t>
      </w:r>
    </w:p>
    <w:p w14:paraId="0345F51F" w14:textId="77777777" w:rsidR="003647BF" w:rsidRDefault="00906833" w:rsidP="00EB7FB6">
      <w:pPr>
        <w:spacing w:line="360" w:lineRule="auto"/>
        <w:jc w:val="both"/>
        <w:rPr>
          <w:rFonts w:ascii="Times New Roman" w:hAnsi="Times New Roman" w:cs="Times New Roman"/>
          <w:sz w:val="24"/>
        </w:rPr>
      </w:pPr>
      <w:r>
        <w:rPr>
          <w:rFonts w:ascii="Times New Roman" w:hAnsi="Times New Roman" w:cs="Times New Roman"/>
          <w:sz w:val="24"/>
        </w:rPr>
        <w:t xml:space="preserve">As per </w:t>
      </w:r>
      <w:r w:rsidR="003647BF">
        <w:rPr>
          <w:rFonts w:ascii="Times New Roman" w:hAnsi="Times New Roman" w:cs="Times New Roman"/>
          <w:sz w:val="24"/>
        </w:rPr>
        <w:t xml:space="preserve">Clause 2 of section 8 </w:t>
      </w:r>
      <w:r>
        <w:rPr>
          <w:rFonts w:ascii="Times New Roman" w:hAnsi="Times New Roman" w:cs="Times New Roman"/>
          <w:sz w:val="24"/>
        </w:rPr>
        <w:t>i</w:t>
      </w:r>
      <w:r w:rsidRPr="00906833">
        <w:rPr>
          <w:rFonts w:ascii="Times New Roman" w:hAnsi="Times New Roman" w:cs="Times New Roman"/>
          <w:sz w:val="24"/>
        </w:rPr>
        <w:t>f the public interest in disclosure</w:t>
      </w:r>
      <w:r w:rsidR="000F5DEC">
        <w:rPr>
          <w:rFonts w:ascii="Times New Roman" w:hAnsi="Times New Roman" w:cs="Times New Roman"/>
          <w:sz w:val="24"/>
        </w:rPr>
        <w:t xml:space="preserve"> of the information</w:t>
      </w:r>
      <w:r w:rsidRPr="00906833">
        <w:rPr>
          <w:rFonts w:ascii="Times New Roman" w:hAnsi="Times New Roman" w:cs="Times New Roman"/>
          <w:sz w:val="24"/>
        </w:rPr>
        <w:t xml:space="preserve"> outweighs the harm to the protected interests, the competent authority shall allow access to information. The quasi-judicial and judicial fora are authorised to review cases through the prism of wh</w:t>
      </w:r>
      <w:r>
        <w:rPr>
          <w:rFonts w:ascii="Times New Roman" w:hAnsi="Times New Roman" w:cs="Times New Roman"/>
          <w:sz w:val="24"/>
        </w:rPr>
        <w:t>ether disclosure of information</w:t>
      </w:r>
      <w:r w:rsidRPr="00906833">
        <w:rPr>
          <w:rFonts w:ascii="Times New Roman" w:hAnsi="Times New Roman" w:cs="Times New Roman"/>
          <w:sz w:val="24"/>
        </w:rPr>
        <w:t xml:space="preserve"> even if covered by any of the exe</w:t>
      </w:r>
      <w:r>
        <w:rPr>
          <w:rFonts w:ascii="Times New Roman" w:hAnsi="Times New Roman" w:cs="Times New Roman"/>
          <w:sz w:val="24"/>
        </w:rPr>
        <w:t xml:space="preserve">mption clauses under section 8 </w:t>
      </w:r>
      <w:r w:rsidRPr="00906833">
        <w:rPr>
          <w:rFonts w:ascii="Times New Roman" w:hAnsi="Times New Roman" w:cs="Times New Roman"/>
          <w:sz w:val="24"/>
        </w:rPr>
        <w:t>will se</w:t>
      </w:r>
      <w:r>
        <w:rPr>
          <w:rFonts w:ascii="Times New Roman" w:hAnsi="Times New Roman" w:cs="Times New Roman"/>
          <w:sz w:val="24"/>
        </w:rPr>
        <w:t>rve the broader public interest</w:t>
      </w:r>
      <w:r>
        <w:rPr>
          <w:rStyle w:val="FootnoteReference"/>
          <w:rFonts w:ascii="Times New Roman" w:hAnsi="Times New Roman" w:cs="Times New Roman"/>
          <w:sz w:val="24"/>
        </w:rPr>
        <w:footnoteReference w:id="13"/>
      </w:r>
      <w:r>
        <w:rPr>
          <w:rFonts w:ascii="Times New Roman" w:hAnsi="Times New Roman" w:cs="Times New Roman"/>
          <w:sz w:val="24"/>
        </w:rPr>
        <w:t xml:space="preserve">. </w:t>
      </w:r>
      <w:r w:rsidR="00FB6E64">
        <w:rPr>
          <w:rFonts w:ascii="Times New Roman" w:hAnsi="Times New Roman" w:cs="Times New Roman"/>
          <w:sz w:val="24"/>
        </w:rPr>
        <w:t xml:space="preserve"> </w:t>
      </w:r>
    </w:p>
    <w:p w14:paraId="2DD9673A" w14:textId="77777777" w:rsidR="00FB6E64" w:rsidRDefault="000F5DEC" w:rsidP="00EB7FB6">
      <w:pPr>
        <w:spacing w:line="360" w:lineRule="auto"/>
        <w:jc w:val="both"/>
        <w:rPr>
          <w:rFonts w:ascii="Times New Roman" w:hAnsi="Times New Roman" w:cs="Times New Roman"/>
          <w:sz w:val="24"/>
        </w:rPr>
      </w:pPr>
      <w:r w:rsidRPr="000F5DEC">
        <w:rPr>
          <w:rFonts w:ascii="Times New Roman" w:hAnsi="Times New Roman" w:cs="Times New Roman"/>
          <w:sz w:val="24"/>
        </w:rPr>
        <w:t>Section 8(3) states that any information relating to any event, case, or matter that occurred or occurred twenty years before the date of any request, subject to the provisions of sub-sect</w:t>
      </w:r>
      <w:r>
        <w:rPr>
          <w:rFonts w:ascii="Times New Roman" w:hAnsi="Times New Roman" w:cs="Times New Roman"/>
          <w:sz w:val="24"/>
        </w:rPr>
        <w:t xml:space="preserve">ion (1) clauses (a), (c), and </w:t>
      </w:r>
      <w:r w:rsidRPr="000F5DEC">
        <w:rPr>
          <w:rFonts w:ascii="Times New Roman" w:hAnsi="Times New Roman" w:cs="Times New Roman"/>
          <w:sz w:val="24"/>
        </w:rPr>
        <w:t>shall be</w:t>
      </w:r>
      <w:r>
        <w:rPr>
          <w:rFonts w:ascii="Times New Roman" w:hAnsi="Times New Roman" w:cs="Times New Roman"/>
          <w:sz w:val="24"/>
        </w:rPr>
        <w:t xml:space="preserve"> provided to any person making such</w:t>
      </w:r>
      <w:r w:rsidRPr="000F5DEC">
        <w:rPr>
          <w:rFonts w:ascii="Times New Roman" w:hAnsi="Times New Roman" w:cs="Times New Roman"/>
          <w:sz w:val="24"/>
        </w:rPr>
        <w:t xml:space="preserve"> request.</w:t>
      </w:r>
    </w:p>
    <w:p w14:paraId="0859E20F" w14:textId="77777777" w:rsidR="00BD1400" w:rsidRPr="00865212" w:rsidRDefault="00BD1400" w:rsidP="00EB7FB6">
      <w:pPr>
        <w:pStyle w:val="ListParagraph"/>
        <w:numPr>
          <w:ilvl w:val="0"/>
          <w:numId w:val="20"/>
        </w:numPr>
        <w:spacing w:line="360" w:lineRule="auto"/>
        <w:jc w:val="both"/>
        <w:rPr>
          <w:rFonts w:ascii="Times New Roman" w:hAnsi="Times New Roman" w:cs="Times New Roman"/>
          <w:b/>
          <w:sz w:val="24"/>
          <w:u w:val="single"/>
        </w:rPr>
      </w:pPr>
      <w:r w:rsidRPr="00865212">
        <w:rPr>
          <w:rFonts w:ascii="Times New Roman" w:hAnsi="Times New Roman" w:cs="Times New Roman"/>
          <w:b/>
          <w:sz w:val="24"/>
          <w:u w:val="single"/>
        </w:rPr>
        <w:t xml:space="preserve">Restrictions under section 24- </w:t>
      </w:r>
    </w:p>
    <w:p w14:paraId="7B421696" w14:textId="77777777" w:rsidR="00F32B51" w:rsidRDefault="002472FC" w:rsidP="00EB7FB6">
      <w:pPr>
        <w:spacing w:line="360" w:lineRule="auto"/>
        <w:jc w:val="both"/>
        <w:rPr>
          <w:rFonts w:ascii="Times New Roman" w:hAnsi="Times New Roman" w:cs="Times New Roman"/>
          <w:sz w:val="24"/>
        </w:rPr>
      </w:pPr>
      <w:r w:rsidRPr="002472FC">
        <w:rPr>
          <w:rFonts w:ascii="Times New Roman" w:hAnsi="Times New Roman" w:cs="Times New Roman"/>
          <w:sz w:val="24"/>
        </w:rPr>
        <w:t>Section 24 exempted intelligence and security organisations, which were formed by the Central Government, from the RTI act's provisions. The responsible authority is under no duty to make public any information provided to that government by such organisations.</w:t>
      </w:r>
      <w:r>
        <w:rPr>
          <w:rFonts w:ascii="Times New Roman" w:hAnsi="Times New Roman" w:cs="Times New Roman"/>
          <w:sz w:val="24"/>
        </w:rPr>
        <w:t xml:space="preserve"> </w:t>
      </w:r>
      <w:r w:rsidR="00100980">
        <w:rPr>
          <w:rFonts w:ascii="Times New Roman" w:hAnsi="Times New Roman" w:cs="Times New Roman"/>
          <w:sz w:val="24"/>
        </w:rPr>
        <w:t>Some of these organisations are -</w:t>
      </w:r>
      <w:r w:rsidR="00100980" w:rsidRPr="00100980">
        <w:rPr>
          <w:rFonts w:ascii="Times New Roman" w:hAnsi="Times New Roman" w:cs="Times New Roman"/>
          <w:sz w:val="24"/>
        </w:rPr>
        <w:t>Central</w:t>
      </w:r>
      <w:r w:rsidR="00100980">
        <w:rPr>
          <w:rFonts w:ascii="Times New Roman" w:hAnsi="Times New Roman" w:cs="Times New Roman"/>
          <w:sz w:val="24"/>
        </w:rPr>
        <w:t xml:space="preserve"> Bureau of Investigation</w:t>
      </w:r>
      <w:r w:rsidR="000F5DEC">
        <w:rPr>
          <w:rFonts w:ascii="Times New Roman" w:hAnsi="Times New Roman" w:cs="Times New Roman"/>
          <w:sz w:val="24"/>
        </w:rPr>
        <w:t>,</w:t>
      </w:r>
      <w:r w:rsidR="000F5DEC" w:rsidRPr="000F5DEC">
        <w:rPr>
          <w:rFonts w:ascii="Times New Roman" w:hAnsi="Times New Roman" w:cs="Times New Roman"/>
          <w:sz w:val="24"/>
        </w:rPr>
        <w:t xml:space="preserve"> </w:t>
      </w:r>
      <w:r w:rsidR="000F5DEC" w:rsidRPr="00100980">
        <w:rPr>
          <w:rFonts w:ascii="Times New Roman" w:hAnsi="Times New Roman" w:cs="Times New Roman"/>
          <w:sz w:val="24"/>
        </w:rPr>
        <w:t>Strategic Forces Command</w:t>
      </w:r>
      <w:r w:rsidR="00100980">
        <w:rPr>
          <w:rFonts w:ascii="Times New Roman" w:hAnsi="Times New Roman" w:cs="Times New Roman"/>
          <w:sz w:val="24"/>
        </w:rPr>
        <w:t>,</w:t>
      </w:r>
      <w:r w:rsidR="00100980" w:rsidRPr="00100980">
        <w:rPr>
          <w:rFonts w:ascii="Times New Roman" w:hAnsi="Times New Roman" w:cs="Times New Roman"/>
          <w:sz w:val="24"/>
        </w:rPr>
        <w:t xml:space="preserve"> National Investigation Agency</w:t>
      </w:r>
      <w:r w:rsidR="00100980">
        <w:rPr>
          <w:rFonts w:ascii="Times New Roman" w:hAnsi="Times New Roman" w:cs="Times New Roman"/>
          <w:sz w:val="24"/>
        </w:rPr>
        <w:t>,</w:t>
      </w:r>
      <w:r w:rsidR="00100980" w:rsidRPr="00100980">
        <w:rPr>
          <w:rFonts w:ascii="Times New Roman" w:hAnsi="Times New Roman" w:cs="Times New Roman"/>
          <w:sz w:val="24"/>
        </w:rPr>
        <w:t xml:space="preserve"> national Intelligence Grid, Intelligence Bu</w:t>
      </w:r>
      <w:r w:rsidR="00075A28">
        <w:rPr>
          <w:rFonts w:ascii="Times New Roman" w:hAnsi="Times New Roman" w:cs="Times New Roman"/>
          <w:sz w:val="24"/>
        </w:rPr>
        <w:t>reau,</w:t>
      </w:r>
      <w:r w:rsidR="00164F6F" w:rsidRPr="00164F6F">
        <w:rPr>
          <w:rFonts w:ascii="Times New Roman" w:hAnsi="Times New Roman" w:cs="Times New Roman"/>
          <w:sz w:val="24"/>
        </w:rPr>
        <w:t xml:space="preserve"> </w:t>
      </w:r>
      <w:r w:rsidR="00164F6F" w:rsidRPr="00100980">
        <w:rPr>
          <w:rFonts w:ascii="Times New Roman" w:hAnsi="Times New Roman" w:cs="Times New Roman"/>
          <w:sz w:val="24"/>
        </w:rPr>
        <w:t>Narcotics Control Bureau</w:t>
      </w:r>
      <w:r w:rsidR="00164F6F">
        <w:rPr>
          <w:rFonts w:ascii="Times New Roman" w:hAnsi="Times New Roman" w:cs="Times New Roman"/>
          <w:sz w:val="24"/>
        </w:rPr>
        <w:t>,</w:t>
      </w:r>
      <w:r w:rsidR="00075A28">
        <w:rPr>
          <w:rFonts w:ascii="Times New Roman" w:hAnsi="Times New Roman" w:cs="Times New Roman"/>
          <w:sz w:val="24"/>
        </w:rPr>
        <w:t xml:space="preserve"> </w:t>
      </w:r>
      <w:r w:rsidR="00100980">
        <w:rPr>
          <w:rFonts w:ascii="Times New Roman" w:hAnsi="Times New Roman" w:cs="Times New Roman"/>
          <w:sz w:val="24"/>
        </w:rPr>
        <w:t>Directorate of Enforcement</w:t>
      </w:r>
      <w:r w:rsidR="00164F6F">
        <w:rPr>
          <w:rFonts w:ascii="Times New Roman" w:hAnsi="Times New Roman" w:cs="Times New Roman"/>
          <w:sz w:val="24"/>
        </w:rPr>
        <w:t xml:space="preserve"> </w:t>
      </w:r>
      <w:r w:rsidR="00075A28">
        <w:rPr>
          <w:rFonts w:ascii="Times New Roman" w:hAnsi="Times New Roman" w:cs="Times New Roman"/>
          <w:sz w:val="24"/>
        </w:rPr>
        <w:t xml:space="preserve">and others specifies in second schedule. </w:t>
      </w:r>
      <w:r w:rsidR="009B27A1">
        <w:rPr>
          <w:rFonts w:ascii="Times New Roman" w:hAnsi="Times New Roman" w:cs="Times New Roman"/>
          <w:sz w:val="24"/>
        </w:rPr>
        <w:t>However the exemption under section 24 is not absolute</w:t>
      </w:r>
      <w:r w:rsidR="00100980">
        <w:rPr>
          <w:rFonts w:ascii="Times New Roman" w:hAnsi="Times New Roman" w:cs="Times New Roman"/>
          <w:sz w:val="24"/>
        </w:rPr>
        <w:t>, the proviso provides</w:t>
      </w:r>
      <w:r w:rsidR="00164F6F">
        <w:rPr>
          <w:rFonts w:ascii="Times New Roman" w:hAnsi="Times New Roman" w:cs="Times New Roman"/>
          <w:sz w:val="24"/>
        </w:rPr>
        <w:t xml:space="preserve"> that the information in relation</w:t>
      </w:r>
      <w:r w:rsidR="00100980">
        <w:rPr>
          <w:rFonts w:ascii="Times New Roman" w:hAnsi="Times New Roman" w:cs="Times New Roman"/>
          <w:sz w:val="24"/>
        </w:rPr>
        <w:t xml:space="preserve"> to the allegations of corruption </w:t>
      </w:r>
      <w:r w:rsidR="00164F6F">
        <w:rPr>
          <w:rFonts w:ascii="Times New Roman" w:hAnsi="Times New Roman" w:cs="Times New Roman"/>
          <w:sz w:val="24"/>
        </w:rPr>
        <w:t>and human rights violation will</w:t>
      </w:r>
      <w:r w:rsidR="00100980">
        <w:rPr>
          <w:rFonts w:ascii="Times New Roman" w:hAnsi="Times New Roman" w:cs="Times New Roman"/>
          <w:sz w:val="24"/>
        </w:rPr>
        <w:t xml:space="preserve"> not be subject to this section. </w:t>
      </w:r>
      <w:r w:rsidR="009B27A1" w:rsidRPr="009B27A1">
        <w:rPr>
          <w:rFonts w:ascii="Times New Roman" w:hAnsi="Times New Roman" w:cs="Times New Roman"/>
          <w:sz w:val="24"/>
        </w:rPr>
        <w:t>The Central Information Commission must authorise the disclosure of any such information requested in the case of a human rights violation, and the information must be released within 45 days of approval.</w:t>
      </w:r>
    </w:p>
    <w:p w14:paraId="31698116" w14:textId="77777777" w:rsidR="003647BF" w:rsidRPr="003647BF" w:rsidRDefault="009B27A1" w:rsidP="00EB7FB6">
      <w:pPr>
        <w:spacing w:line="360" w:lineRule="auto"/>
        <w:jc w:val="both"/>
        <w:rPr>
          <w:rFonts w:ascii="Times New Roman" w:hAnsi="Times New Roman" w:cs="Times New Roman"/>
          <w:sz w:val="24"/>
        </w:rPr>
      </w:pPr>
      <w:r w:rsidRPr="009B27A1">
        <w:rPr>
          <w:rFonts w:ascii="Times New Roman" w:hAnsi="Times New Roman" w:cs="Times New Roman"/>
          <w:sz w:val="24"/>
        </w:rPr>
        <w:t xml:space="preserve"> Section 24 has been improved under the 2005 Act, which is a significant change over the 2002 Act, which aimed to include an absolute exception in favour of a specific class of government entities.</w:t>
      </w:r>
      <w:r w:rsidR="00F32B51">
        <w:rPr>
          <w:rStyle w:val="FootnoteReference"/>
          <w:rFonts w:ascii="Times New Roman" w:hAnsi="Times New Roman" w:cs="Times New Roman"/>
          <w:sz w:val="24"/>
        </w:rPr>
        <w:footnoteReference w:id="14"/>
      </w:r>
      <w:r w:rsidR="00F32B51">
        <w:rPr>
          <w:rFonts w:ascii="Times New Roman" w:hAnsi="Times New Roman" w:cs="Times New Roman"/>
          <w:sz w:val="24"/>
        </w:rPr>
        <w:t xml:space="preserve"> However, even after such improvements, section 24 somehow violates the purpose of RTI act by excluding number of high functioning  central authorities from the purview of </w:t>
      </w:r>
      <w:r w:rsidR="00F32B51">
        <w:rPr>
          <w:rFonts w:ascii="Times New Roman" w:hAnsi="Times New Roman" w:cs="Times New Roman"/>
          <w:sz w:val="24"/>
        </w:rPr>
        <w:lastRenderedPageBreak/>
        <w:t xml:space="preserve">this Act. </w:t>
      </w:r>
      <w:r w:rsidR="0043511A" w:rsidRPr="0043511A">
        <w:rPr>
          <w:rFonts w:ascii="Times New Roman" w:hAnsi="Times New Roman" w:cs="Times New Roman"/>
          <w:sz w:val="24"/>
        </w:rPr>
        <w:t>Even the provision of this section that allows a person to seek information in the case of allegations of corruption does not serve its full purpose, as most appellants are unable to gather sufficient substantive proofs, or are only provided with partial information, which does not serve the purpose of this act.</w:t>
      </w:r>
      <w:r w:rsidR="00940F7C">
        <w:rPr>
          <w:rFonts w:ascii="Times New Roman" w:hAnsi="Times New Roman" w:cs="Times New Roman"/>
          <w:sz w:val="24"/>
        </w:rPr>
        <w:t xml:space="preserve"> </w:t>
      </w:r>
      <w:r w:rsidR="00940F7C" w:rsidRPr="00940F7C">
        <w:rPr>
          <w:rFonts w:ascii="Times New Roman" w:hAnsi="Times New Roman" w:cs="Times New Roman"/>
          <w:sz w:val="24"/>
        </w:rPr>
        <w:t xml:space="preserve">The Punjab and Haryana High Court ruled in </w:t>
      </w:r>
      <w:r w:rsidR="00940F7C" w:rsidRPr="00940F7C">
        <w:rPr>
          <w:rFonts w:ascii="Times New Roman" w:hAnsi="Times New Roman" w:cs="Times New Roman"/>
          <w:i/>
          <w:sz w:val="24"/>
        </w:rPr>
        <w:t>Harinder Singh vs. State Information Commission, Punjab &amp; Ors</w:t>
      </w:r>
      <w:r w:rsidR="00940F7C">
        <w:rPr>
          <w:rStyle w:val="FootnoteReference"/>
          <w:rFonts w:ascii="Times New Roman" w:hAnsi="Times New Roman" w:cs="Times New Roman"/>
          <w:i/>
          <w:sz w:val="24"/>
        </w:rPr>
        <w:footnoteReference w:id="15"/>
      </w:r>
      <w:r w:rsidR="00940F7C" w:rsidRPr="00940F7C">
        <w:rPr>
          <w:rFonts w:ascii="Times New Roman" w:hAnsi="Times New Roman" w:cs="Times New Roman"/>
          <w:sz w:val="24"/>
        </w:rPr>
        <w:t xml:space="preserve"> that if an organisation has nothing to conceal or cover up a corrupt operation, the information should be made public.</w:t>
      </w:r>
    </w:p>
    <w:p w14:paraId="24E8B090" w14:textId="77777777" w:rsidR="00DC360D" w:rsidRPr="00865212" w:rsidRDefault="002472FC" w:rsidP="00EB7FB6">
      <w:pPr>
        <w:pStyle w:val="ListParagraph"/>
        <w:numPr>
          <w:ilvl w:val="0"/>
          <w:numId w:val="19"/>
        </w:numPr>
        <w:spacing w:line="360" w:lineRule="auto"/>
        <w:jc w:val="both"/>
        <w:rPr>
          <w:rFonts w:ascii="Times New Roman" w:hAnsi="Times New Roman" w:cs="Times New Roman"/>
          <w:b/>
          <w:sz w:val="28"/>
          <w:u w:val="single"/>
        </w:rPr>
      </w:pPr>
      <w:r w:rsidRPr="00865212">
        <w:rPr>
          <w:rFonts w:ascii="Times New Roman" w:hAnsi="Times New Roman" w:cs="Times New Roman"/>
          <w:b/>
          <w:sz w:val="28"/>
          <w:u w:val="single"/>
        </w:rPr>
        <w:t xml:space="preserve">Conclusion </w:t>
      </w:r>
    </w:p>
    <w:p w14:paraId="2591882B" w14:textId="3D0D2EFE" w:rsidR="00DC360D" w:rsidRDefault="00C340F4" w:rsidP="00EB7FB6">
      <w:pPr>
        <w:spacing w:line="360" w:lineRule="auto"/>
        <w:jc w:val="both"/>
        <w:rPr>
          <w:rFonts w:ascii="Times New Roman" w:hAnsi="Times New Roman" w:cs="Times New Roman"/>
          <w:b/>
          <w:sz w:val="28"/>
        </w:rPr>
      </w:pPr>
      <w:r w:rsidRPr="00C340F4">
        <w:rPr>
          <w:rFonts w:ascii="Times New Roman" w:hAnsi="Times New Roman" w:cs="Times New Roman"/>
          <w:sz w:val="24"/>
        </w:rPr>
        <w:t>The provisions of the RTI act provide citizens with a powerful and useful mechanism for actively participating in political affairs and promoting government transparency. However, the rights granted by the act are not absolute and are subject to some required limitations.</w:t>
      </w:r>
      <w:r>
        <w:rPr>
          <w:rFonts w:ascii="Times New Roman" w:hAnsi="Times New Roman" w:cs="Times New Roman"/>
          <w:sz w:val="24"/>
        </w:rPr>
        <w:t xml:space="preserve"> Section 8's prohibitions have no</w:t>
      </w:r>
      <w:r w:rsidRPr="00C340F4">
        <w:rPr>
          <w:rFonts w:ascii="Times New Roman" w:hAnsi="Times New Roman" w:cs="Times New Roman"/>
          <w:sz w:val="24"/>
        </w:rPr>
        <w:t xml:space="preserve"> function othe</w:t>
      </w:r>
      <w:r>
        <w:rPr>
          <w:rFonts w:ascii="Times New Roman" w:hAnsi="Times New Roman" w:cs="Times New Roman"/>
          <w:sz w:val="24"/>
        </w:rPr>
        <w:t>r than to maintain public order, avoid the misuse and any possible abuse of right and allow the Government to work without any pressure and hindrance</w:t>
      </w:r>
      <w:r w:rsidR="00BE5E4E">
        <w:rPr>
          <w:rFonts w:ascii="Times New Roman" w:hAnsi="Times New Roman" w:cs="Times New Roman"/>
          <w:sz w:val="24"/>
        </w:rPr>
        <w:t>, as p</w:t>
      </w:r>
      <w:r w:rsidR="00BE5E4E" w:rsidRPr="00BE5E4E">
        <w:rPr>
          <w:rFonts w:ascii="Times New Roman" w:hAnsi="Times New Roman" w:cs="Times New Roman"/>
          <w:sz w:val="24"/>
        </w:rPr>
        <w:t>roviding details unrelated to openness and accountability in the operation of public institutions, as well as the eradication of corruption, will be counterproductive and would also reduce the administration's performance.</w:t>
      </w:r>
      <w:r>
        <w:rPr>
          <w:rFonts w:ascii="Times New Roman" w:hAnsi="Times New Roman" w:cs="Times New Roman"/>
          <w:sz w:val="24"/>
        </w:rPr>
        <w:t xml:space="preserve"> </w:t>
      </w:r>
      <w:r w:rsidR="00BE5E4E" w:rsidRPr="00BE5E4E">
        <w:rPr>
          <w:rFonts w:ascii="Times New Roman" w:hAnsi="Times New Roman" w:cs="Times New Roman"/>
          <w:sz w:val="24"/>
        </w:rPr>
        <w:t>However, the restrictions under Section 24 are debatable since they act as an obstacle rather than a platform for general individual participation. It allows the public and central authorities to harbour information in the name of confidentiality. Specific changes to the said section are needed to make such authorities more transparent</w:t>
      </w:r>
      <w:r w:rsidR="00BE5E4E">
        <w:rPr>
          <w:rFonts w:ascii="Times New Roman" w:hAnsi="Times New Roman" w:cs="Times New Roman"/>
          <w:sz w:val="24"/>
        </w:rPr>
        <w:t xml:space="preserve"> an accountable. </w:t>
      </w:r>
      <w:r w:rsidR="00D60969" w:rsidRPr="00D60969">
        <w:rPr>
          <w:rFonts w:ascii="Times New Roman" w:hAnsi="Times New Roman" w:cs="Times New Roman"/>
          <w:sz w:val="24"/>
        </w:rPr>
        <w:t>Aside from that, there are several other impediments to the effective enforcement of the RTI Act. A large section of the population is unaware of the RTI act due to low literacy levels and lack of public knowledge, and those who are diligent in seeking information under the act are not provided with adequate information.</w:t>
      </w:r>
      <w:r w:rsidR="00AF66B4">
        <w:rPr>
          <w:rFonts w:ascii="Times New Roman" w:hAnsi="Times New Roman" w:cs="Times New Roman"/>
          <w:sz w:val="24"/>
        </w:rPr>
        <w:t xml:space="preserve"> </w:t>
      </w:r>
      <w:r w:rsidR="00AF66B4" w:rsidRPr="00AF66B4">
        <w:rPr>
          <w:rFonts w:ascii="Times New Roman" w:hAnsi="Times New Roman" w:cs="Times New Roman"/>
          <w:sz w:val="24"/>
        </w:rPr>
        <w:t>Though the act provides a mechanism for obtaining important information from the government, there is no provision for essential and general information relating to food, healthcare, sanitation, environmental sustainability and resources, and other such matters that directly affect the general public.</w:t>
      </w:r>
      <w:r w:rsidR="00AF66B4">
        <w:rPr>
          <w:rFonts w:ascii="Times New Roman" w:hAnsi="Times New Roman" w:cs="Times New Roman"/>
          <w:sz w:val="24"/>
        </w:rPr>
        <w:t xml:space="preserve"> </w:t>
      </w:r>
      <w:r w:rsidR="00AF66B4" w:rsidRPr="00AF66B4">
        <w:rPr>
          <w:rFonts w:ascii="Times New Roman" w:hAnsi="Times New Roman" w:cs="Times New Roman"/>
          <w:sz w:val="24"/>
        </w:rPr>
        <w:t>As a result, in order for the RTI act to fulfil its intended function, required changes to the provision and related restrictions must be made to encourage openness, accountability, and people's involvement rather than advancing secrecy.</w:t>
      </w:r>
      <w:r w:rsidR="00AF66B4">
        <w:rPr>
          <w:rFonts w:ascii="Times New Roman" w:hAnsi="Times New Roman" w:cs="Times New Roman"/>
          <w:sz w:val="24"/>
        </w:rPr>
        <w:t xml:space="preserve"> </w:t>
      </w:r>
      <w:r w:rsidR="00EB5B26">
        <w:rPr>
          <w:rFonts w:ascii="Times New Roman" w:hAnsi="Times New Roman" w:cs="Times New Roman"/>
          <w:sz w:val="24"/>
        </w:rPr>
        <w:t xml:space="preserve">By such means only India can move towards good governance process.  </w:t>
      </w:r>
    </w:p>
    <w:sectPr w:rsidR="00DC360D" w:rsidSect="008652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526A" w14:textId="77777777" w:rsidR="00C637D9" w:rsidRDefault="00C637D9" w:rsidP="00DC360D">
      <w:pPr>
        <w:spacing w:after="0" w:line="240" w:lineRule="auto"/>
      </w:pPr>
      <w:r>
        <w:separator/>
      </w:r>
    </w:p>
  </w:endnote>
  <w:endnote w:type="continuationSeparator" w:id="0">
    <w:p w14:paraId="372A4B24" w14:textId="77777777" w:rsidR="00C637D9" w:rsidRDefault="00C637D9" w:rsidP="00DC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4D26" w14:textId="77777777" w:rsidR="00865212" w:rsidRDefault="00865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ACA9" w14:textId="5BB85FDC" w:rsidR="005A0148" w:rsidRDefault="005A0148" w:rsidP="005A0148">
    <w:pPr>
      <w:pStyle w:val="Footer"/>
      <w:jc w:val="right"/>
    </w:pPr>
    <w:r>
      <w:rPr>
        <w:noProof/>
      </w:rPr>
      <mc:AlternateContent>
        <mc:Choice Requires="wps">
          <w:drawing>
            <wp:anchor distT="0" distB="0" distL="114300" distR="114300" simplePos="0" relativeHeight="251659264" behindDoc="1" locked="0" layoutInCell="1" allowOverlap="1" wp14:anchorId="63E883FE" wp14:editId="6A1C94BE">
              <wp:simplePos x="0" y="0"/>
              <wp:positionH relativeFrom="page">
                <wp:posOffset>1066800</wp:posOffset>
              </wp:positionH>
              <wp:positionV relativeFrom="page">
                <wp:posOffset>9859010</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BCE7" id="Freeform: Shape 20" o:spid="_x0000_s1026" style="position:absolute;margin-left:84pt;margin-top:776.3pt;width:454.45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sdt>
      <w:sdtPr>
        <w:id w:val="1414673841"/>
        <w:docPartObj>
          <w:docPartGallery w:val="Page Numbers (Bottom of Page)"/>
          <w:docPartUnique/>
        </w:docPartObj>
      </w:sdtPr>
      <w:sdtEndPr>
        <w:rPr>
          <w:noProof/>
        </w:rPr>
      </w:sdtEndPr>
      <w:sdtContent>
        <w:r>
          <w:t xml:space="preserve">Volume </w:t>
        </w:r>
        <w:r w:rsidR="00202EAE">
          <w:t>30</w:t>
        </w:r>
        <w:r>
          <w:t xml:space="preserve"> , { </w:t>
        </w:r>
        <w:r w:rsidR="00202EAE">
          <w:t>Dec</w:t>
        </w:r>
        <w:r>
          <w:t xml:space="preserve">ember } , 2022                                                                                                         </w:t>
        </w:r>
        <w:r>
          <w:fldChar w:fldCharType="begin"/>
        </w:r>
        <w:r>
          <w:instrText xml:space="preserve"> PAGE   \* MERGEFORMAT </w:instrText>
        </w:r>
        <w:r>
          <w:fldChar w:fldCharType="separate"/>
        </w:r>
        <w:r>
          <w:t>1</w:t>
        </w:r>
        <w:r>
          <w:rPr>
            <w:noProof/>
          </w:rPr>
          <w:fldChar w:fldCharType="end"/>
        </w:r>
      </w:sdtContent>
    </w:sdt>
  </w:p>
  <w:p w14:paraId="3FF6483E" w14:textId="77777777" w:rsidR="00636ACA" w:rsidRDefault="00636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FECE" w14:textId="77777777" w:rsidR="00865212" w:rsidRDefault="0086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5E00" w14:textId="77777777" w:rsidR="00C637D9" w:rsidRDefault="00C637D9" w:rsidP="00DC360D">
      <w:pPr>
        <w:spacing w:after="0" w:line="240" w:lineRule="auto"/>
      </w:pPr>
      <w:r>
        <w:separator/>
      </w:r>
    </w:p>
  </w:footnote>
  <w:footnote w:type="continuationSeparator" w:id="0">
    <w:p w14:paraId="029A02D3" w14:textId="77777777" w:rsidR="00C637D9" w:rsidRDefault="00C637D9" w:rsidP="00DC360D">
      <w:pPr>
        <w:spacing w:after="0" w:line="240" w:lineRule="auto"/>
      </w:pPr>
      <w:r>
        <w:continuationSeparator/>
      </w:r>
    </w:p>
  </w:footnote>
  <w:footnote w:id="1">
    <w:p w14:paraId="39D7DCE3" w14:textId="77777777" w:rsidR="00636ACA" w:rsidRPr="00D73C40" w:rsidRDefault="00636ACA" w:rsidP="00926179">
      <w:pPr>
        <w:pStyle w:val="FootnoteText"/>
        <w:rPr>
          <w:rFonts w:ascii="Times New Roman" w:hAnsi="Times New Roman" w:cs="Times New Roman"/>
          <w:lang w:val="en-US"/>
        </w:rPr>
      </w:pPr>
      <w:r>
        <w:rPr>
          <w:rStyle w:val="FootnoteReference"/>
        </w:rPr>
        <w:footnoteRef/>
      </w:r>
      <w:r>
        <w:t xml:space="preserve"> </w:t>
      </w:r>
      <w:r w:rsidRPr="00D73C40">
        <w:rPr>
          <w:rFonts w:ascii="Times New Roman" w:hAnsi="Times New Roman" w:cs="Times New Roman"/>
        </w:rPr>
        <w:t xml:space="preserve">Sri Keshabananda Borah, Right to Information Act: a key to good governance, Volume , PP.11-22 (March,2013) </w:t>
      </w:r>
      <w:hyperlink r:id="rId1" w:history="1">
        <w:r w:rsidRPr="00D73C40">
          <w:rPr>
            <w:rStyle w:val="Hyperlink"/>
            <w:rFonts w:ascii="Times New Roman" w:hAnsi="Times New Roman" w:cs="Times New Roman"/>
          </w:rPr>
          <w:t>http://www.ijhssi.org/papers/v2(3)/version-1/B231122.pdf</w:t>
        </w:r>
      </w:hyperlink>
      <w:r>
        <w:rPr>
          <w:rFonts w:ascii="Times New Roman" w:hAnsi="Times New Roman" w:cs="Times New Roman"/>
        </w:rPr>
        <w:t xml:space="preserve"> </w:t>
      </w:r>
    </w:p>
  </w:footnote>
  <w:footnote w:id="2">
    <w:p w14:paraId="2941B687" w14:textId="77777777" w:rsidR="00636ACA" w:rsidRPr="000E59DA" w:rsidRDefault="00636ACA">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AIR 1986 Raj (2)</w:t>
      </w:r>
    </w:p>
  </w:footnote>
  <w:footnote w:id="3">
    <w:p w14:paraId="5904119D" w14:textId="77777777" w:rsidR="00636ACA" w:rsidRPr="003A2ECD" w:rsidRDefault="00636ACA">
      <w:pPr>
        <w:pStyle w:val="FootnoteText"/>
        <w:rPr>
          <w:lang w:val="en-US"/>
        </w:rPr>
      </w:pPr>
      <w:r>
        <w:rPr>
          <w:rStyle w:val="FootnoteReference"/>
        </w:rPr>
        <w:footnoteRef/>
      </w:r>
      <w:r>
        <w:t xml:space="preserve"> </w:t>
      </w:r>
      <w:r w:rsidRPr="003A2ECD">
        <w:t>Sri Keshabananda Borah, Right to Information Act: a key to g</w:t>
      </w:r>
      <w:r>
        <w:t>ood governance, Volume ,</w:t>
      </w:r>
      <w:r w:rsidRPr="003A2ECD">
        <w:t xml:space="preserve"> PP.11-22 (March,2013)</w:t>
      </w:r>
      <w:r>
        <w:t xml:space="preserve"> </w:t>
      </w:r>
      <w:hyperlink r:id="rId2" w:history="1">
        <w:r w:rsidRPr="00166A19">
          <w:rPr>
            <w:rStyle w:val="Hyperlink"/>
          </w:rPr>
          <w:t>http://www.ijhssi.org/papers/v2(3)/version-1/B231122.pdf</w:t>
        </w:r>
      </w:hyperlink>
      <w:r>
        <w:t xml:space="preserve"> </w:t>
      </w:r>
    </w:p>
  </w:footnote>
  <w:footnote w:id="4">
    <w:p w14:paraId="0C249333" w14:textId="77777777" w:rsidR="00636ACA" w:rsidRPr="00542B02" w:rsidRDefault="00636ACA">
      <w:pPr>
        <w:pStyle w:val="FootnoteText"/>
        <w:rPr>
          <w:rFonts w:ascii="Times New Roman" w:hAnsi="Times New Roman" w:cs="Times New Roman"/>
          <w:lang w:val="en-US"/>
        </w:rPr>
      </w:pPr>
      <w:r>
        <w:rPr>
          <w:rStyle w:val="FootnoteReference"/>
        </w:rPr>
        <w:footnoteRef/>
      </w:r>
      <w:r>
        <w:t xml:space="preserve"> </w:t>
      </w:r>
      <w:r w:rsidRPr="00542B02">
        <w:rPr>
          <w:rFonts w:ascii="Times New Roman" w:hAnsi="Times New Roman" w:cs="Times New Roman"/>
        </w:rPr>
        <w:t xml:space="preserve">A.I.R. 1978 S.C. 597, </w:t>
      </w:r>
      <w:r w:rsidRPr="00542B02">
        <w:rPr>
          <w:rFonts w:ascii="Times New Roman" w:hAnsi="Times New Roman" w:cs="Times New Roman"/>
          <w:color w:val="222222"/>
          <w:shd w:val="clear" w:color="auto" w:fill="FFFFFF"/>
        </w:rPr>
        <w:t>1978 SCR (2) 621</w:t>
      </w:r>
    </w:p>
  </w:footnote>
  <w:footnote w:id="5">
    <w:p w14:paraId="722FB2DD" w14:textId="77777777" w:rsidR="00636ACA" w:rsidRPr="00542B02" w:rsidRDefault="00636ACA">
      <w:pPr>
        <w:pStyle w:val="FootnoteText"/>
        <w:rPr>
          <w:rFonts w:ascii="Times New Roman" w:hAnsi="Times New Roman" w:cs="Times New Roman"/>
          <w:lang w:val="en-US"/>
        </w:rPr>
      </w:pPr>
      <w:r w:rsidRPr="00542B02">
        <w:rPr>
          <w:rStyle w:val="FootnoteReference"/>
          <w:rFonts w:ascii="Times New Roman" w:hAnsi="Times New Roman" w:cs="Times New Roman"/>
        </w:rPr>
        <w:footnoteRef/>
      </w:r>
      <w:r w:rsidRPr="00542B02">
        <w:rPr>
          <w:rFonts w:ascii="Times New Roman" w:hAnsi="Times New Roman" w:cs="Times New Roman"/>
        </w:rPr>
        <w:t xml:space="preserve"> AIR 1982 SC 149</w:t>
      </w:r>
    </w:p>
  </w:footnote>
  <w:footnote w:id="6">
    <w:p w14:paraId="2AEDAFFD" w14:textId="77777777" w:rsidR="00636ACA" w:rsidRPr="00A92736" w:rsidRDefault="00636ACA">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2016 ELT Ker 334 504 </w:t>
      </w:r>
    </w:p>
  </w:footnote>
  <w:footnote w:id="7">
    <w:p w14:paraId="7B853F5E" w14:textId="77777777" w:rsidR="00636ACA" w:rsidRPr="00641791" w:rsidRDefault="00636ACA">
      <w:pPr>
        <w:pStyle w:val="FootnoteText"/>
        <w:rPr>
          <w:lang w:val="en-US"/>
        </w:rPr>
      </w:pPr>
      <w:r>
        <w:rPr>
          <w:rStyle w:val="FootnoteReference"/>
        </w:rPr>
        <w:footnoteRef/>
      </w:r>
      <w:r>
        <w:t xml:space="preserve"> </w:t>
      </w:r>
      <w:r w:rsidRPr="00641791">
        <w:rPr>
          <w:rFonts w:ascii="Times New Roman" w:hAnsi="Times New Roman" w:cs="Times New Roman"/>
        </w:rPr>
        <w:t>RLW 2009 (3) Raj 2660</w:t>
      </w:r>
    </w:p>
  </w:footnote>
  <w:footnote w:id="8">
    <w:p w14:paraId="41DCFDC6" w14:textId="77777777" w:rsidR="00636ACA" w:rsidRPr="00A319AD" w:rsidRDefault="00636ACA">
      <w:pPr>
        <w:pStyle w:val="FootnoteText"/>
        <w:rPr>
          <w:lang w:val="en-US"/>
        </w:rPr>
      </w:pPr>
      <w:r>
        <w:rPr>
          <w:rStyle w:val="FootnoteReference"/>
        </w:rPr>
        <w:footnoteRef/>
      </w:r>
      <w:r>
        <w:t xml:space="preserve"> </w:t>
      </w:r>
      <w:r w:rsidRPr="00A319AD">
        <w:t>Rajul Jain, Exceptions to The Right To Information (April 1, 2020)</w:t>
      </w:r>
      <w:r>
        <w:t xml:space="preserve"> </w:t>
      </w:r>
      <w:hyperlink r:id="rId3" w:history="1">
        <w:r w:rsidRPr="00861CE4">
          <w:rPr>
            <w:rStyle w:val="Hyperlink"/>
          </w:rPr>
          <w:t>https://www.legalbites.in/exceptions-to-the-right-to-information-rti-exceptions-I</w:t>
        </w:r>
      </w:hyperlink>
      <w:r>
        <w:t xml:space="preserve"> </w:t>
      </w:r>
    </w:p>
  </w:footnote>
  <w:footnote w:id="9">
    <w:p w14:paraId="56005BE3" w14:textId="77777777" w:rsidR="00636ACA" w:rsidRPr="002627D9" w:rsidRDefault="00636ACA">
      <w:pPr>
        <w:pStyle w:val="FootnoteText"/>
        <w:rPr>
          <w:lang w:val="en-US"/>
        </w:rPr>
      </w:pPr>
      <w:r>
        <w:rPr>
          <w:rStyle w:val="FootnoteReference"/>
        </w:rPr>
        <w:footnoteRef/>
      </w:r>
      <w:r>
        <w:t xml:space="preserve"> </w:t>
      </w:r>
      <w:r>
        <w:rPr>
          <w:rFonts w:ascii="Times New Roman" w:hAnsi="Times New Roman" w:cs="Times New Roman"/>
        </w:rPr>
        <w:t xml:space="preserve">2010 Mad LJ 5 402 </w:t>
      </w:r>
    </w:p>
  </w:footnote>
  <w:footnote w:id="10">
    <w:p w14:paraId="66D1EDD4" w14:textId="77777777" w:rsidR="00636ACA" w:rsidRPr="00DB4625" w:rsidRDefault="00636ACA">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AIR 2016 S.C 1</w:t>
      </w:r>
    </w:p>
  </w:footnote>
  <w:footnote w:id="11">
    <w:p w14:paraId="1E9DBA1B" w14:textId="77777777" w:rsidR="00636ACA" w:rsidRPr="00EC44C7" w:rsidRDefault="00636ACA">
      <w:pPr>
        <w:pStyle w:val="FootnoteText"/>
        <w:rPr>
          <w:lang w:val="en-US"/>
        </w:rPr>
      </w:pPr>
      <w:r>
        <w:rPr>
          <w:rStyle w:val="FootnoteReference"/>
        </w:rPr>
        <w:footnoteRef/>
      </w:r>
      <w:r>
        <w:t xml:space="preserve"> </w:t>
      </w:r>
      <w:r w:rsidRPr="00EC44C7">
        <w:t xml:space="preserve">Aastha Ummat, Privacy as a fundamental right, (October 5, 2020) </w:t>
      </w:r>
      <w:hyperlink r:id="rId4" w:history="1">
        <w:r w:rsidRPr="00772E2C">
          <w:rPr>
            <w:rStyle w:val="Hyperlink"/>
          </w:rPr>
          <w:t>http://lawtimesjournal.in/privacy-as-a-fundamental-right</w:t>
        </w:r>
      </w:hyperlink>
      <w:r>
        <w:t xml:space="preserve"> </w:t>
      </w:r>
    </w:p>
  </w:footnote>
  <w:footnote w:id="12">
    <w:p w14:paraId="23F95A5A" w14:textId="77777777" w:rsidR="00636ACA" w:rsidRPr="00542B02" w:rsidRDefault="00636ACA">
      <w:pPr>
        <w:pStyle w:val="FootnoteText"/>
        <w:rPr>
          <w:lang w:val="en-US"/>
        </w:rPr>
      </w:pPr>
      <w:r>
        <w:rPr>
          <w:rStyle w:val="FootnoteReference"/>
        </w:rPr>
        <w:footnoteRef/>
      </w:r>
      <w:r>
        <w:t xml:space="preserve"> </w:t>
      </w:r>
      <w:r w:rsidRPr="00542B02">
        <w:t>Yashvardhan Singh</w:t>
      </w:r>
      <w:r>
        <w:t xml:space="preserve">, </w:t>
      </w:r>
      <w:r w:rsidRPr="00542B02">
        <w:t xml:space="preserve"> A Treatise On Th</w:t>
      </w:r>
      <w:r>
        <w:t xml:space="preserve">e Proposed Amendment To Section </w:t>
      </w:r>
      <w:r w:rsidRPr="00542B02">
        <w:t xml:space="preserve"> 8(1)(J) Of The Right To Information Act, 2005, (2018)</w:t>
      </w:r>
      <w:r>
        <w:t xml:space="preserve"> </w:t>
      </w:r>
      <w:hyperlink r:id="rId5" w:history="1">
        <w:r w:rsidRPr="00772E2C">
          <w:rPr>
            <w:rStyle w:val="Hyperlink"/>
          </w:rPr>
          <w:t>https://cic.gov.in/sites/default/files/Yashvardhan%20Singh.pdf</w:t>
        </w:r>
      </w:hyperlink>
      <w:r>
        <w:t xml:space="preserve"> </w:t>
      </w:r>
    </w:p>
  </w:footnote>
  <w:footnote w:id="13">
    <w:p w14:paraId="300BFF8B" w14:textId="77777777" w:rsidR="00636ACA" w:rsidRPr="00906833" w:rsidRDefault="00636ACA">
      <w:pPr>
        <w:pStyle w:val="FootnoteText"/>
        <w:rPr>
          <w:lang w:val="en-US"/>
        </w:rPr>
      </w:pPr>
      <w:r>
        <w:rPr>
          <w:rStyle w:val="FootnoteReference"/>
        </w:rPr>
        <w:footnoteRef/>
      </w:r>
      <w:r>
        <w:t xml:space="preserve"> </w:t>
      </w:r>
      <w:r w:rsidRPr="00A319AD">
        <w:t>Rajul Jain, Exceptions to The Right To Information (April 1, 2020)</w:t>
      </w:r>
      <w:r>
        <w:t xml:space="preserve"> </w:t>
      </w:r>
      <w:hyperlink r:id="rId6" w:history="1">
        <w:r w:rsidRPr="00861CE4">
          <w:rPr>
            <w:rStyle w:val="Hyperlink"/>
          </w:rPr>
          <w:t>https://www.legalbites.in/exceptions-to-the-right-to-information-rti-exceptions-I</w:t>
        </w:r>
      </w:hyperlink>
      <w:r>
        <w:t xml:space="preserve"> </w:t>
      </w:r>
    </w:p>
  </w:footnote>
  <w:footnote w:id="14">
    <w:p w14:paraId="575750F6" w14:textId="77777777" w:rsidR="00636ACA" w:rsidRPr="00F32B51" w:rsidRDefault="00636ACA">
      <w:pPr>
        <w:pStyle w:val="FootnoteText"/>
        <w:rPr>
          <w:lang w:val="en-US"/>
        </w:rPr>
      </w:pPr>
      <w:r>
        <w:rPr>
          <w:rStyle w:val="FootnoteReference"/>
        </w:rPr>
        <w:footnoteRef/>
      </w:r>
      <w:r>
        <w:t xml:space="preserve"> </w:t>
      </w:r>
      <w:r w:rsidRPr="00F32B51">
        <w:rPr>
          <w:rFonts w:ascii="Times New Roman" w:hAnsi="Times New Roman" w:cs="Times New Roman"/>
        </w:rPr>
        <w:t xml:space="preserve">Rajul Jain, Exceptions to The Right To Information (April 1, 2020) </w:t>
      </w:r>
      <w:hyperlink r:id="rId7" w:history="1">
        <w:r w:rsidRPr="00F32B51">
          <w:rPr>
            <w:rStyle w:val="Hyperlink"/>
            <w:rFonts w:ascii="Times New Roman" w:hAnsi="Times New Roman" w:cs="Times New Roman"/>
          </w:rPr>
          <w:t>https://www.legalbites.in/exceptions-to-the-right-to-information-rti-exceptions-I</w:t>
        </w:r>
      </w:hyperlink>
    </w:p>
  </w:footnote>
  <w:footnote w:id="15">
    <w:p w14:paraId="4BC9C28F" w14:textId="77777777" w:rsidR="00636ACA" w:rsidRPr="00940F7C" w:rsidRDefault="00636ACA">
      <w:pPr>
        <w:pStyle w:val="FootnoteText"/>
        <w:rPr>
          <w:lang w:val="en-US"/>
        </w:rPr>
      </w:pPr>
      <w:r>
        <w:rPr>
          <w:rStyle w:val="FootnoteReference"/>
        </w:rPr>
        <w:footnoteRef/>
      </w:r>
      <w:r>
        <w:t xml:space="preserve"> </w:t>
      </w:r>
      <w:r w:rsidRPr="00CC6BD1">
        <w:rPr>
          <w:rFonts w:ascii="Times New Roman" w:hAnsi="Times New Roman" w:cs="Times New Roman"/>
        </w:rPr>
        <w:t>2012 SCC online P&amp;H 8858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DEE8" w14:textId="77777777" w:rsidR="00865212" w:rsidRDefault="00865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4929" w14:textId="77777777" w:rsidR="005A0148" w:rsidRDefault="005A0148" w:rsidP="005A0148">
    <w:pPr>
      <w:pStyle w:val="BodyText"/>
      <w:spacing w:before="10"/>
      <w:ind w:left="20"/>
    </w:pPr>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0" w:name="_Hlk126877621"/>
    <w:bookmarkStart w:id="1" w:name="_Hlk126877622"/>
    <w:r>
      <w:t>“ISSN</w:t>
    </w:r>
    <w:r>
      <w:rPr>
        <w:spacing w:val="-2"/>
      </w:rPr>
      <w:t xml:space="preserve"> </w:t>
    </w:r>
    <w:r>
      <w:t>2455-2488”</w:t>
    </w:r>
    <w:bookmarkEnd w:id="0"/>
    <w:bookmarkEnd w:id="1"/>
  </w:p>
  <w:p w14:paraId="2E627EF7" w14:textId="1443B1EB" w:rsidR="00865212" w:rsidRDefault="005A0148">
    <w:pPr>
      <w:pStyle w:val="Header"/>
    </w:pPr>
    <w:r>
      <w:rPr>
        <w:noProof/>
      </w:rPr>
      <mc:AlternateContent>
        <mc:Choice Requires="wps">
          <w:drawing>
            <wp:anchor distT="0" distB="0" distL="114300" distR="114300" simplePos="0" relativeHeight="251661312" behindDoc="1" locked="0" layoutInCell="1" allowOverlap="1" wp14:anchorId="040D421E" wp14:editId="0BAE1FCA">
              <wp:simplePos x="0" y="0"/>
              <wp:positionH relativeFrom="page">
                <wp:posOffset>914400</wp:posOffset>
              </wp:positionH>
              <wp:positionV relativeFrom="page">
                <wp:posOffset>630555</wp:posOffset>
              </wp:positionV>
              <wp:extent cx="5771515" cy="5715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9353" id="Freeform: Shape 3" o:spid="_x0000_s1026" style="position:absolute;margin-left:1in;margin-top:49.65pt;width:454.4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A5E6" w14:textId="77777777" w:rsidR="00865212" w:rsidRDefault="00865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AE3"/>
    <w:multiLevelType w:val="hybridMultilevel"/>
    <w:tmpl w:val="8DC090FC"/>
    <w:lvl w:ilvl="0" w:tplc="B58652B0">
      <w:start w:val="2"/>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766B45"/>
    <w:multiLevelType w:val="hybridMultilevel"/>
    <w:tmpl w:val="8FF8C9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613EFB"/>
    <w:multiLevelType w:val="hybridMultilevel"/>
    <w:tmpl w:val="EB84AA3C"/>
    <w:lvl w:ilvl="0" w:tplc="4009000F">
      <w:start w:val="1"/>
      <w:numFmt w:val="decimal"/>
      <w:lvlText w:val="%1."/>
      <w:lvlJc w:val="left"/>
      <w:pPr>
        <w:ind w:left="107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4DC1FF6"/>
    <w:multiLevelType w:val="hybridMultilevel"/>
    <w:tmpl w:val="AF445BB8"/>
    <w:lvl w:ilvl="0" w:tplc="6BFE557E">
      <w:start w:val="1"/>
      <w:numFmt w:val="upperRoman"/>
      <w:lvlText w:val="%1."/>
      <w:lvlJc w:val="right"/>
      <w:pPr>
        <w:ind w:left="36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2F46E3"/>
    <w:multiLevelType w:val="hybridMultilevel"/>
    <w:tmpl w:val="BDD8BADE"/>
    <w:lvl w:ilvl="0" w:tplc="6BFE557E">
      <w:start w:val="1"/>
      <w:numFmt w:val="upperRoman"/>
      <w:lvlText w:val="%1."/>
      <w:lvlJc w:val="righ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A3135B9"/>
    <w:multiLevelType w:val="hybridMultilevel"/>
    <w:tmpl w:val="4D38ABA4"/>
    <w:lvl w:ilvl="0" w:tplc="32008720">
      <w:start w:val="1"/>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3821D1"/>
    <w:multiLevelType w:val="hybridMultilevel"/>
    <w:tmpl w:val="C0CAB3AA"/>
    <w:lvl w:ilvl="0" w:tplc="15BAE0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0F7D9E"/>
    <w:multiLevelType w:val="hybridMultilevel"/>
    <w:tmpl w:val="4CCE10C2"/>
    <w:lvl w:ilvl="0" w:tplc="37DE8ECA">
      <w:start w:val="1"/>
      <w:numFmt w:val="upperRoman"/>
      <w:lvlText w:val="%1."/>
      <w:lvlJc w:val="right"/>
      <w:pPr>
        <w:ind w:left="502" w:hanging="360"/>
      </w:pPr>
      <w:rPr>
        <w:b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1CC972AC"/>
    <w:multiLevelType w:val="hybridMultilevel"/>
    <w:tmpl w:val="004015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392FEB"/>
    <w:multiLevelType w:val="hybridMultilevel"/>
    <w:tmpl w:val="CEECB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6C6A84"/>
    <w:multiLevelType w:val="hybridMultilevel"/>
    <w:tmpl w:val="F6804DE4"/>
    <w:lvl w:ilvl="0" w:tplc="40090013">
      <w:start w:val="1"/>
      <w:numFmt w:val="upperRoman"/>
      <w:lvlText w:val="%1."/>
      <w:lvlJc w:val="right"/>
      <w:pPr>
        <w:ind w:left="502"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977F58"/>
    <w:multiLevelType w:val="hybridMultilevel"/>
    <w:tmpl w:val="F5487A0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0903E8"/>
    <w:multiLevelType w:val="multilevel"/>
    <w:tmpl w:val="40090027"/>
    <w:lvl w:ilvl="0">
      <w:start w:val="1"/>
      <w:numFmt w:val="upperRoman"/>
      <w:pStyle w:val="Heading1"/>
      <w:lvlText w:val="%1."/>
      <w:lvlJc w:val="left"/>
      <w:pPr>
        <w:ind w:left="0" w:firstLine="0"/>
      </w:pPr>
    </w:lvl>
    <w:lvl w:ilvl="1">
      <w:start w:val="1"/>
      <w:numFmt w:val="upperLetter"/>
      <w:pStyle w:val="Heading2"/>
      <w:lvlText w:val="%2."/>
      <w:lvlJc w:val="left"/>
      <w:pPr>
        <w:ind w:left="567"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2D846119"/>
    <w:multiLevelType w:val="hybridMultilevel"/>
    <w:tmpl w:val="6A3C0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210875"/>
    <w:multiLevelType w:val="hybridMultilevel"/>
    <w:tmpl w:val="279E3FB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4841B2"/>
    <w:multiLevelType w:val="hybridMultilevel"/>
    <w:tmpl w:val="293087FA"/>
    <w:lvl w:ilvl="0" w:tplc="37DE8ECA">
      <w:start w:val="1"/>
      <w:numFmt w:val="upperRoman"/>
      <w:lvlText w:val="%1."/>
      <w:lvlJc w:val="right"/>
      <w:pPr>
        <w:ind w:left="502"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20427A4"/>
    <w:multiLevelType w:val="hybridMultilevel"/>
    <w:tmpl w:val="D34EDEC4"/>
    <w:lvl w:ilvl="0" w:tplc="40090015">
      <w:start w:val="1"/>
      <w:numFmt w:val="upp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7" w15:restartNumberingAfterBreak="0">
    <w:nsid w:val="55DF2461"/>
    <w:multiLevelType w:val="hybridMultilevel"/>
    <w:tmpl w:val="D17E6D2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8" w15:restartNumberingAfterBreak="0">
    <w:nsid w:val="582A1E9D"/>
    <w:multiLevelType w:val="hybridMultilevel"/>
    <w:tmpl w:val="5A0E20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846D3C"/>
    <w:multiLevelType w:val="hybridMultilevel"/>
    <w:tmpl w:val="CAE67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42959887">
    <w:abstractNumId w:val="9"/>
  </w:num>
  <w:num w:numId="2" w16cid:durableId="1883129664">
    <w:abstractNumId w:val="18"/>
  </w:num>
  <w:num w:numId="3" w16cid:durableId="991517646">
    <w:abstractNumId w:val="1"/>
  </w:num>
  <w:num w:numId="4" w16cid:durableId="1740011707">
    <w:abstractNumId w:val="12"/>
  </w:num>
  <w:num w:numId="5" w16cid:durableId="1062488781">
    <w:abstractNumId w:val="19"/>
  </w:num>
  <w:num w:numId="6" w16cid:durableId="454952066">
    <w:abstractNumId w:val="6"/>
  </w:num>
  <w:num w:numId="7" w16cid:durableId="1298923638">
    <w:abstractNumId w:val="13"/>
  </w:num>
  <w:num w:numId="8" w16cid:durableId="732195130">
    <w:abstractNumId w:val="2"/>
  </w:num>
  <w:num w:numId="9" w16cid:durableId="212738259">
    <w:abstractNumId w:val="11"/>
  </w:num>
  <w:num w:numId="10" w16cid:durableId="684937694">
    <w:abstractNumId w:val="8"/>
  </w:num>
  <w:num w:numId="11" w16cid:durableId="1543908294">
    <w:abstractNumId w:val="4"/>
  </w:num>
  <w:num w:numId="12" w16cid:durableId="1299261296">
    <w:abstractNumId w:val="3"/>
  </w:num>
  <w:num w:numId="13" w16cid:durableId="458768740">
    <w:abstractNumId w:val="7"/>
  </w:num>
  <w:num w:numId="14" w16cid:durableId="286543330">
    <w:abstractNumId w:val="15"/>
  </w:num>
  <w:num w:numId="15" w16cid:durableId="1265114449">
    <w:abstractNumId w:val="10"/>
  </w:num>
  <w:num w:numId="16" w16cid:durableId="1809858364">
    <w:abstractNumId w:val="17"/>
  </w:num>
  <w:num w:numId="17" w16cid:durableId="1313563184">
    <w:abstractNumId w:val="14"/>
  </w:num>
  <w:num w:numId="18" w16cid:durableId="416682604">
    <w:abstractNumId w:val="16"/>
  </w:num>
  <w:num w:numId="19" w16cid:durableId="913009614">
    <w:abstractNumId w:val="0"/>
  </w:num>
  <w:num w:numId="20" w16cid:durableId="578295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0D"/>
    <w:rsid w:val="000239D7"/>
    <w:rsid w:val="00032AB2"/>
    <w:rsid w:val="00045BD0"/>
    <w:rsid w:val="0005585A"/>
    <w:rsid w:val="00060BA9"/>
    <w:rsid w:val="00075A28"/>
    <w:rsid w:val="00080CF9"/>
    <w:rsid w:val="0009478D"/>
    <w:rsid w:val="00096D37"/>
    <w:rsid w:val="000A5C87"/>
    <w:rsid w:val="000E59DA"/>
    <w:rsid w:val="000F5DEC"/>
    <w:rsid w:val="00100980"/>
    <w:rsid w:val="001242EC"/>
    <w:rsid w:val="00137247"/>
    <w:rsid w:val="0014339D"/>
    <w:rsid w:val="00164F6F"/>
    <w:rsid w:val="00167175"/>
    <w:rsid w:val="001817CE"/>
    <w:rsid w:val="001C3E56"/>
    <w:rsid w:val="00202EAE"/>
    <w:rsid w:val="00204775"/>
    <w:rsid w:val="00207D10"/>
    <w:rsid w:val="0021301C"/>
    <w:rsid w:val="002472FC"/>
    <w:rsid w:val="00250653"/>
    <w:rsid w:val="002627D9"/>
    <w:rsid w:val="00270032"/>
    <w:rsid w:val="002D2219"/>
    <w:rsid w:val="002D32D9"/>
    <w:rsid w:val="002F0DC3"/>
    <w:rsid w:val="00303F3D"/>
    <w:rsid w:val="00311E4B"/>
    <w:rsid w:val="003647BF"/>
    <w:rsid w:val="003A2ECD"/>
    <w:rsid w:val="00423310"/>
    <w:rsid w:val="0043511A"/>
    <w:rsid w:val="00436B5A"/>
    <w:rsid w:val="00477F2C"/>
    <w:rsid w:val="00493851"/>
    <w:rsid w:val="00495A4A"/>
    <w:rsid w:val="004E17A6"/>
    <w:rsid w:val="00526C2A"/>
    <w:rsid w:val="00542B02"/>
    <w:rsid w:val="00563BA8"/>
    <w:rsid w:val="0057628D"/>
    <w:rsid w:val="00583207"/>
    <w:rsid w:val="00585829"/>
    <w:rsid w:val="00593C55"/>
    <w:rsid w:val="005A0148"/>
    <w:rsid w:val="005D251E"/>
    <w:rsid w:val="005E4E05"/>
    <w:rsid w:val="005F1483"/>
    <w:rsid w:val="00621277"/>
    <w:rsid w:val="00636ACA"/>
    <w:rsid w:val="00641791"/>
    <w:rsid w:val="006573F1"/>
    <w:rsid w:val="00665D46"/>
    <w:rsid w:val="006805B3"/>
    <w:rsid w:val="006A32B8"/>
    <w:rsid w:val="006B0E64"/>
    <w:rsid w:val="006B477B"/>
    <w:rsid w:val="006D52E9"/>
    <w:rsid w:val="00707778"/>
    <w:rsid w:val="0071233D"/>
    <w:rsid w:val="0079663A"/>
    <w:rsid w:val="007A1721"/>
    <w:rsid w:val="007A33A0"/>
    <w:rsid w:val="007A6E91"/>
    <w:rsid w:val="007C4C1C"/>
    <w:rsid w:val="007E46FB"/>
    <w:rsid w:val="007F1EB1"/>
    <w:rsid w:val="008219EE"/>
    <w:rsid w:val="00841E21"/>
    <w:rsid w:val="00853FA6"/>
    <w:rsid w:val="00865212"/>
    <w:rsid w:val="008804E4"/>
    <w:rsid w:val="00887ABD"/>
    <w:rsid w:val="008C4053"/>
    <w:rsid w:val="008F11B7"/>
    <w:rsid w:val="00906833"/>
    <w:rsid w:val="00921109"/>
    <w:rsid w:val="0092251B"/>
    <w:rsid w:val="00926179"/>
    <w:rsid w:val="00940F7C"/>
    <w:rsid w:val="00954426"/>
    <w:rsid w:val="00954AC9"/>
    <w:rsid w:val="00985458"/>
    <w:rsid w:val="009A2E21"/>
    <w:rsid w:val="009A5FCE"/>
    <w:rsid w:val="009B27A1"/>
    <w:rsid w:val="009B4446"/>
    <w:rsid w:val="009B5FCD"/>
    <w:rsid w:val="009C7D96"/>
    <w:rsid w:val="009D29D4"/>
    <w:rsid w:val="009D68B7"/>
    <w:rsid w:val="009F59BB"/>
    <w:rsid w:val="00A0150D"/>
    <w:rsid w:val="00A02E11"/>
    <w:rsid w:val="00A319AD"/>
    <w:rsid w:val="00A66236"/>
    <w:rsid w:val="00A853B2"/>
    <w:rsid w:val="00A92736"/>
    <w:rsid w:val="00AC743F"/>
    <w:rsid w:val="00AD3378"/>
    <w:rsid w:val="00AF66B4"/>
    <w:rsid w:val="00B3644C"/>
    <w:rsid w:val="00B57898"/>
    <w:rsid w:val="00BD1400"/>
    <w:rsid w:val="00BD7649"/>
    <w:rsid w:val="00BE5E4E"/>
    <w:rsid w:val="00C010AE"/>
    <w:rsid w:val="00C0194F"/>
    <w:rsid w:val="00C32C4B"/>
    <w:rsid w:val="00C3320E"/>
    <w:rsid w:val="00C340F4"/>
    <w:rsid w:val="00C374B8"/>
    <w:rsid w:val="00C4601A"/>
    <w:rsid w:val="00C509B8"/>
    <w:rsid w:val="00C637D9"/>
    <w:rsid w:val="00C9509C"/>
    <w:rsid w:val="00CA4FE8"/>
    <w:rsid w:val="00CB5FC0"/>
    <w:rsid w:val="00CC6B5F"/>
    <w:rsid w:val="00CC6BD1"/>
    <w:rsid w:val="00CC70EE"/>
    <w:rsid w:val="00D0580A"/>
    <w:rsid w:val="00D37685"/>
    <w:rsid w:val="00D60969"/>
    <w:rsid w:val="00D62D5B"/>
    <w:rsid w:val="00D73C40"/>
    <w:rsid w:val="00D75614"/>
    <w:rsid w:val="00D82F5A"/>
    <w:rsid w:val="00D87529"/>
    <w:rsid w:val="00D955CE"/>
    <w:rsid w:val="00DB4625"/>
    <w:rsid w:val="00DC360D"/>
    <w:rsid w:val="00DC6D69"/>
    <w:rsid w:val="00DD15BA"/>
    <w:rsid w:val="00DD275D"/>
    <w:rsid w:val="00DF2C05"/>
    <w:rsid w:val="00E40910"/>
    <w:rsid w:val="00E50905"/>
    <w:rsid w:val="00E550A8"/>
    <w:rsid w:val="00E632C1"/>
    <w:rsid w:val="00E869F6"/>
    <w:rsid w:val="00EA0452"/>
    <w:rsid w:val="00EA749C"/>
    <w:rsid w:val="00EB5B26"/>
    <w:rsid w:val="00EB7FB6"/>
    <w:rsid w:val="00EC3296"/>
    <w:rsid w:val="00EC44C7"/>
    <w:rsid w:val="00ED19BE"/>
    <w:rsid w:val="00EE2371"/>
    <w:rsid w:val="00EF6673"/>
    <w:rsid w:val="00F00475"/>
    <w:rsid w:val="00F30098"/>
    <w:rsid w:val="00F32B51"/>
    <w:rsid w:val="00F33458"/>
    <w:rsid w:val="00F44887"/>
    <w:rsid w:val="00F54AD3"/>
    <w:rsid w:val="00F54CD6"/>
    <w:rsid w:val="00F60B37"/>
    <w:rsid w:val="00F74E8B"/>
    <w:rsid w:val="00FA6643"/>
    <w:rsid w:val="00FB6E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31B10"/>
  <w15:docId w15:val="{3586FDE5-3034-4BDE-880C-308A5326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0D"/>
    <w:rPr>
      <w:lang w:val="en-GB"/>
    </w:rPr>
  </w:style>
  <w:style w:type="paragraph" w:styleId="Heading1">
    <w:name w:val="heading 1"/>
    <w:basedOn w:val="Normal"/>
    <w:next w:val="Normal"/>
    <w:link w:val="Heading1Char"/>
    <w:uiPriority w:val="9"/>
    <w:qFormat/>
    <w:rsid w:val="00887ABD"/>
    <w:pPr>
      <w:keepNext/>
      <w:keepLines/>
      <w:numPr>
        <w:numId w:val="4"/>
      </w:numPr>
      <w:spacing w:before="240" w:after="0" w:line="259" w:lineRule="auto"/>
      <w:outlineLvl w:val="0"/>
    </w:pPr>
    <w:rPr>
      <w:rFonts w:ascii="Times New Roman" w:eastAsiaTheme="majorEastAsia" w:hAnsi="Times New Roman" w:cstheme="majorBidi"/>
      <w:b/>
      <w:color w:val="000000" w:themeColor="text1"/>
      <w:sz w:val="28"/>
      <w:szCs w:val="32"/>
      <w:lang w:val="en-IN"/>
    </w:rPr>
  </w:style>
  <w:style w:type="paragraph" w:styleId="Heading2">
    <w:name w:val="heading 2"/>
    <w:basedOn w:val="Normal"/>
    <w:next w:val="Normal"/>
    <w:link w:val="Heading2Char"/>
    <w:uiPriority w:val="9"/>
    <w:unhideWhenUsed/>
    <w:qFormat/>
    <w:rsid w:val="00887ABD"/>
    <w:pPr>
      <w:keepNext/>
      <w:keepLines/>
      <w:numPr>
        <w:ilvl w:val="1"/>
        <w:numId w:val="4"/>
      </w:numPr>
      <w:spacing w:before="40" w:after="0" w:line="259" w:lineRule="auto"/>
      <w:ind w:left="720"/>
      <w:outlineLvl w:val="1"/>
    </w:pPr>
    <w:rPr>
      <w:rFonts w:ascii="Times New Roman" w:eastAsiaTheme="majorEastAsia" w:hAnsi="Times New Roman" w:cstheme="majorBidi"/>
      <w:b/>
      <w:color w:val="000000" w:themeColor="text1"/>
      <w:sz w:val="24"/>
      <w:szCs w:val="26"/>
      <w:lang w:val="en-IN"/>
    </w:rPr>
  </w:style>
  <w:style w:type="paragraph" w:styleId="Heading3">
    <w:name w:val="heading 3"/>
    <w:basedOn w:val="Normal"/>
    <w:next w:val="Normal"/>
    <w:link w:val="Heading3Char"/>
    <w:uiPriority w:val="9"/>
    <w:unhideWhenUsed/>
    <w:qFormat/>
    <w:rsid w:val="00887ABD"/>
    <w:pPr>
      <w:keepNext/>
      <w:keepLines/>
      <w:numPr>
        <w:ilvl w:val="2"/>
        <w:numId w:val="4"/>
      </w:numPr>
      <w:spacing w:before="40" w:after="0" w:line="259" w:lineRule="auto"/>
      <w:outlineLvl w:val="2"/>
    </w:pPr>
    <w:rPr>
      <w:rFonts w:asciiTheme="majorHAnsi" w:eastAsiaTheme="majorEastAsia" w:hAnsiTheme="majorHAnsi" w:cstheme="majorBidi"/>
      <w:color w:val="243F60" w:themeColor="accent1" w:themeShade="7F"/>
      <w:sz w:val="24"/>
      <w:szCs w:val="24"/>
      <w:lang w:val="en-IN"/>
    </w:rPr>
  </w:style>
  <w:style w:type="paragraph" w:styleId="Heading4">
    <w:name w:val="heading 4"/>
    <w:basedOn w:val="Normal"/>
    <w:next w:val="Normal"/>
    <w:link w:val="Heading4Char"/>
    <w:uiPriority w:val="9"/>
    <w:unhideWhenUsed/>
    <w:qFormat/>
    <w:rsid w:val="00887ABD"/>
    <w:pPr>
      <w:keepNext/>
      <w:keepLines/>
      <w:numPr>
        <w:ilvl w:val="3"/>
        <w:numId w:val="4"/>
      </w:numPr>
      <w:spacing w:before="40" w:after="0" w:line="259" w:lineRule="auto"/>
      <w:outlineLvl w:val="3"/>
    </w:pPr>
    <w:rPr>
      <w:rFonts w:asciiTheme="majorHAnsi" w:eastAsiaTheme="majorEastAsia" w:hAnsiTheme="majorHAnsi" w:cstheme="majorBidi"/>
      <w:i/>
      <w:iCs/>
      <w:color w:val="365F91" w:themeColor="accent1" w:themeShade="BF"/>
      <w:sz w:val="24"/>
      <w:lang w:val="en-IN"/>
    </w:rPr>
  </w:style>
  <w:style w:type="paragraph" w:styleId="Heading5">
    <w:name w:val="heading 5"/>
    <w:basedOn w:val="Normal"/>
    <w:next w:val="Normal"/>
    <w:link w:val="Heading5Char"/>
    <w:uiPriority w:val="9"/>
    <w:unhideWhenUsed/>
    <w:qFormat/>
    <w:rsid w:val="00887ABD"/>
    <w:pPr>
      <w:keepNext/>
      <w:keepLines/>
      <w:numPr>
        <w:ilvl w:val="4"/>
        <w:numId w:val="4"/>
      </w:numPr>
      <w:spacing w:before="40" w:after="0" w:line="259" w:lineRule="auto"/>
      <w:outlineLvl w:val="4"/>
    </w:pPr>
    <w:rPr>
      <w:rFonts w:asciiTheme="majorHAnsi" w:eastAsiaTheme="majorEastAsia" w:hAnsiTheme="majorHAnsi" w:cstheme="majorBidi"/>
      <w:color w:val="365F91" w:themeColor="accent1" w:themeShade="BF"/>
      <w:sz w:val="24"/>
      <w:lang w:val="en-IN"/>
    </w:rPr>
  </w:style>
  <w:style w:type="paragraph" w:styleId="Heading6">
    <w:name w:val="heading 6"/>
    <w:basedOn w:val="Normal"/>
    <w:next w:val="Normal"/>
    <w:link w:val="Heading6Char"/>
    <w:uiPriority w:val="9"/>
    <w:semiHidden/>
    <w:unhideWhenUsed/>
    <w:qFormat/>
    <w:rsid w:val="00887ABD"/>
    <w:pPr>
      <w:keepNext/>
      <w:keepLines/>
      <w:numPr>
        <w:ilvl w:val="5"/>
        <w:numId w:val="4"/>
      </w:numPr>
      <w:spacing w:before="40" w:after="0" w:line="259" w:lineRule="auto"/>
      <w:outlineLvl w:val="5"/>
    </w:pPr>
    <w:rPr>
      <w:rFonts w:asciiTheme="majorHAnsi" w:eastAsiaTheme="majorEastAsia" w:hAnsiTheme="majorHAnsi" w:cstheme="majorBidi"/>
      <w:color w:val="243F60" w:themeColor="accent1" w:themeShade="7F"/>
      <w:sz w:val="24"/>
      <w:lang w:val="en-IN"/>
    </w:rPr>
  </w:style>
  <w:style w:type="paragraph" w:styleId="Heading7">
    <w:name w:val="heading 7"/>
    <w:basedOn w:val="Normal"/>
    <w:next w:val="Normal"/>
    <w:link w:val="Heading7Char"/>
    <w:uiPriority w:val="9"/>
    <w:semiHidden/>
    <w:unhideWhenUsed/>
    <w:qFormat/>
    <w:rsid w:val="00887ABD"/>
    <w:pPr>
      <w:keepNext/>
      <w:keepLines/>
      <w:numPr>
        <w:ilvl w:val="6"/>
        <w:numId w:val="4"/>
      </w:numPr>
      <w:spacing w:before="40" w:after="0" w:line="259" w:lineRule="auto"/>
      <w:outlineLvl w:val="6"/>
    </w:pPr>
    <w:rPr>
      <w:rFonts w:asciiTheme="majorHAnsi" w:eastAsiaTheme="majorEastAsia" w:hAnsiTheme="majorHAnsi" w:cstheme="majorBidi"/>
      <w:i/>
      <w:iCs/>
      <w:color w:val="243F60" w:themeColor="accent1" w:themeShade="7F"/>
      <w:sz w:val="24"/>
      <w:lang w:val="en-IN"/>
    </w:rPr>
  </w:style>
  <w:style w:type="paragraph" w:styleId="Heading8">
    <w:name w:val="heading 8"/>
    <w:basedOn w:val="Normal"/>
    <w:next w:val="Normal"/>
    <w:link w:val="Heading8Char"/>
    <w:uiPriority w:val="9"/>
    <w:semiHidden/>
    <w:unhideWhenUsed/>
    <w:qFormat/>
    <w:rsid w:val="00887ABD"/>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lang w:val="en-IN"/>
    </w:rPr>
  </w:style>
  <w:style w:type="paragraph" w:styleId="Heading9">
    <w:name w:val="heading 9"/>
    <w:basedOn w:val="Normal"/>
    <w:next w:val="Normal"/>
    <w:link w:val="Heading9Char"/>
    <w:uiPriority w:val="9"/>
    <w:semiHidden/>
    <w:unhideWhenUsed/>
    <w:qFormat/>
    <w:rsid w:val="00887ABD"/>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60D"/>
    <w:rPr>
      <w:lang w:val="en-GB"/>
    </w:rPr>
  </w:style>
  <w:style w:type="paragraph" w:styleId="Footer">
    <w:name w:val="footer"/>
    <w:basedOn w:val="Normal"/>
    <w:link w:val="FooterChar"/>
    <w:uiPriority w:val="99"/>
    <w:unhideWhenUsed/>
    <w:rsid w:val="00DC3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60D"/>
    <w:rPr>
      <w:lang w:val="en-GB"/>
    </w:rPr>
  </w:style>
  <w:style w:type="paragraph" w:styleId="BalloonText">
    <w:name w:val="Balloon Text"/>
    <w:basedOn w:val="Normal"/>
    <w:link w:val="BalloonTextChar"/>
    <w:uiPriority w:val="99"/>
    <w:semiHidden/>
    <w:unhideWhenUsed/>
    <w:rsid w:val="00DC3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0D"/>
    <w:rPr>
      <w:rFonts w:ascii="Tahoma" w:hAnsi="Tahoma" w:cs="Tahoma"/>
      <w:sz w:val="16"/>
      <w:szCs w:val="16"/>
      <w:lang w:val="en-GB"/>
    </w:rPr>
  </w:style>
  <w:style w:type="paragraph" w:styleId="FootnoteText">
    <w:name w:val="footnote text"/>
    <w:basedOn w:val="Normal"/>
    <w:link w:val="FootnoteTextChar"/>
    <w:uiPriority w:val="99"/>
    <w:semiHidden/>
    <w:unhideWhenUsed/>
    <w:rsid w:val="005E4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E05"/>
    <w:rPr>
      <w:sz w:val="20"/>
      <w:szCs w:val="20"/>
      <w:lang w:val="en-GB"/>
    </w:rPr>
  </w:style>
  <w:style w:type="character" w:styleId="FootnoteReference">
    <w:name w:val="footnote reference"/>
    <w:basedOn w:val="DefaultParagraphFont"/>
    <w:uiPriority w:val="99"/>
    <w:semiHidden/>
    <w:unhideWhenUsed/>
    <w:rsid w:val="005E4E05"/>
    <w:rPr>
      <w:vertAlign w:val="superscript"/>
    </w:rPr>
  </w:style>
  <w:style w:type="paragraph" w:styleId="ListParagraph">
    <w:name w:val="List Paragraph"/>
    <w:basedOn w:val="Normal"/>
    <w:uiPriority w:val="34"/>
    <w:qFormat/>
    <w:rsid w:val="009A2E21"/>
    <w:pPr>
      <w:ind w:left="720"/>
      <w:contextualSpacing/>
    </w:pPr>
  </w:style>
  <w:style w:type="character" w:styleId="Hyperlink">
    <w:name w:val="Hyperlink"/>
    <w:basedOn w:val="DefaultParagraphFont"/>
    <w:uiPriority w:val="99"/>
    <w:unhideWhenUsed/>
    <w:rsid w:val="00A319AD"/>
    <w:rPr>
      <w:color w:val="0000FF" w:themeColor="hyperlink"/>
      <w:u w:val="single"/>
    </w:rPr>
  </w:style>
  <w:style w:type="paragraph" w:customStyle="1" w:styleId="Normal1">
    <w:name w:val="Normal1"/>
    <w:rsid w:val="00207D10"/>
    <w:pPr>
      <w:spacing w:after="0"/>
    </w:pPr>
    <w:rPr>
      <w:rFonts w:ascii="Arial" w:eastAsia="Arial" w:hAnsi="Arial" w:cs="Arial"/>
      <w:lang w:eastAsia="en-IN"/>
    </w:rPr>
  </w:style>
  <w:style w:type="character" w:customStyle="1" w:styleId="Heading1Char">
    <w:name w:val="Heading 1 Char"/>
    <w:basedOn w:val="DefaultParagraphFont"/>
    <w:link w:val="Heading1"/>
    <w:uiPriority w:val="9"/>
    <w:rsid w:val="00887ABD"/>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887ABD"/>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887A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87ABD"/>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887ABD"/>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87ABD"/>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887AB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87A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7AB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62D5B"/>
    <w:rPr>
      <w:color w:val="800080" w:themeColor="followedHyperlink"/>
      <w:u w:val="single"/>
    </w:rPr>
  </w:style>
  <w:style w:type="table" w:styleId="TableGrid">
    <w:name w:val="Table Grid"/>
    <w:basedOn w:val="TableNormal"/>
    <w:uiPriority w:val="59"/>
    <w:rsid w:val="00AC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65212"/>
    <w:pPr>
      <w:widowControl w:val="0"/>
      <w:autoSpaceDE w:val="0"/>
      <w:autoSpaceDN w:val="0"/>
      <w:spacing w:after="0" w:line="240" w:lineRule="auto"/>
      <w:ind w:left="48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6521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albites.in/exceptions-to-the-right-to-information-rti-exceptions-I" TargetMode="External"/><Relationship Id="rId7" Type="http://schemas.openxmlformats.org/officeDocument/2006/relationships/hyperlink" Target="https://www.legalbites.in/exceptions-to-the-right-to-information-rti-exceptions-I" TargetMode="External"/><Relationship Id="rId2" Type="http://schemas.openxmlformats.org/officeDocument/2006/relationships/hyperlink" Target="http://www.ijhssi.org/papers/v2(3)/version-1/B231122.pdf" TargetMode="External"/><Relationship Id="rId1" Type="http://schemas.openxmlformats.org/officeDocument/2006/relationships/hyperlink" Target="http://www.ijhssi.org/papers/v2(3)/version-1/B231122.pdf" TargetMode="External"/><Relationship Id="rId6" Type="http://schemas.openxmlformats.org/officeDocument/2006/relationships/hyperlink" Target="https://www.legalbites.in/exceptions-to-the-right-to-information-rti-exceptions-I" TargetMode="External"/><Relationship Id="rId5" Type="http://schemas.openxmlformats.org/officeDocument/2006/relationships/hyperlink" Target="https://cic.gov.in/sites/default/files/Yashvardhan%20Singh.pdf" TargetMode="External"/><Relationship Id="rId4" Type="http://schemas.openxmlformats.org/officeDocument/2006/relationships/hyperlink" Target="http://lawtimesjournal.in/privacy-as-a-fundamental-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trambak</dc:creator>
  <cp:lastModifiedBy>Sajal jain</cp:lastModifiedBy>
  <cp:revision>14</cp:revision>
  <dcterms:created xsi:type="dcterms:W3CDTF">2021-04-17T18:15:00Z</dcterms:created>
  <dcterms:modified xsi:type="dcterms:W3CDTF">2023-02-25T18:42:00Z</dcterms:modified>
</cp:coreProperties>
</file>